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D931E">
      <w:pPr>
        <w:spacing w:before="312" w:beforeLines="100" w:after="312" w:afterLines="100" w:line="360" w:lineRule="auto"/>
        <w:jc w:val="center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</w:rPr>
        <w:t>学术会议合作协议</w:t>
      </w:r>
    </w:p>
    <w:p w14:paraId="1D813FBA">
      <w:pPr>
        <w:spacing w:line="360" w:lineRule="auto"/>
        <w:ind w:right="840"/>
        <w:rPr>
          <w:rFonts w:ascii="Times New Roman" w:hAnsi="Times New Roman" w:eastAsia="仿宋_GB2312"/>
          <w:sz w:val="24"/>
        </w:rPr>
      </w:pPr>
    </w:p>
    <w:p w14:paraId="05BC4B0E">
      <w:pPr>
        <w:spacing w:line="360" w:lineRule="auto"/>
        <w:ind w:left="4620" w:right="840" w:firstLine="420"/>
        <w:jc w:val="center"/>
        <w:rPr>
          <w:rFonts w:ascii="Times New Roman" w:hAnsi="Times New Roman" w:eastAsia="仿宋_GB2312"/>
          <w:sz w:val="24"/>
        </w:rPr>
      </w:pPr>
    </w:p>
    <w:p w14:paraId="08F153CC">
      <w:pPr>
        <w:spacing w:line="360" w:lineRule="auto"/>
        <w:ind w:left="4620" w:right="840" w:firstLine="420"/>
        <w:jc w:val="center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 xml:space="preserve">协议编号：              </w:t>
      </w:r>
    </w:p>
    <w:p w14:paraId="487183F5">
      <w:pPr>
        <w:spacing w:before="156" w:beforeLines="50" w:after="156" w:afterLines="50"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本协议由以下双方于</w:t>
      </w:r>
      <w:r>
        <w:rPr>
          <w:rFonts w:ascii="Times New Roman" w:hAnsi="Times New Roman" w:eastAsia="仿宋_GB2312"/>
          <w:sz w:val="24"/>
          <w:u w:val="single"/>
        </w:rPr>
        <w:t xml:space="preserve">       </w:t>
      </w:r>
      <w:r>
        <w:rPr>
          <w:rFonts w:ascii="Times New Roman" w:hAnsi="Times New Roman" w:eastAsia="仿宋_GB2312"/>
          <w:sz w:val="24"/>
        </w:rPr>
        <w:t>年</w:t>
      </w:r>
      <w:r>
        <w:rPr>
          <w:rFonts w:ascii="Times New Roman" w:hAnsi="Times New Roman" w:eastAsia="仿宋_GB2312"/>
          <w:sz w:val="24"/>
          <w:u w:val="single"/>
        </w:rPr>
        <w:t xml:space="preserve">    </w:t>
      </w:r>
      <w:r>
        <w:rPr>
          <w:rFonts w:ascii="Times New Roman" w:hAnsi="Times New Roman" w:eastAsia="仿宋_GB2312"/>
          <w:sz w:val="24"/>
        </w:rPr>
        <w:t>月</w:t>
      </w:r>
      <w:r>
        <w:rPr>
          <w:rFonts w:ascii="Times New Roman" w:hAnsi="Times New Roman" w:eastAsia="仿宋_GB2312"/>
          <w:sz w:val="24"/>
          <w:u w:val="single"/>
        </w:rPr>
        <w:t xml:space="preserve">    </w:t>
      </w:r>
      <w:r>
        <w:rPr>
          <w:rFonts w:ascii="Times New Roman" w:hAnsi="Times New Roman" w:eastAsia="仿宋_GB2312"/>
          <w:sz w:val="24"/>
        </w:rPr>
        <w:t>日在</w:t>
      </w:r>
      <w:r>
        <w:rPr>
          <w:rFonts w:ascii="Times New Roman" w:hAnsi="Times New Roman" w:eastAsia="仿宋_GB2312"/>
          <w:sz w:val="24"/>
          <w:u w:val="single"/>
        </w:rPr>
        <w:t xml:space="preserve">            </w:t>
      </w:r>
      <w:r>
        <w:rPr>
          <w:rFonts w:ascii="Times New Roman" w:hAnsi="Times New Roman" w:eastAsia="仿宋_GB2312"/>
          <w:sz w:val="24"/>
        </w:rPr>
        <w:t>签署：</w:t>
      </w:r>
    </w:p>
    <w:p w14:paraId="6A552EE8">
      <w:pPr>
        <w:spacing w:line="360" w:lineRule="auto"/>
        <w:ind w:firstLine="420"/>
        <w:rPr>
          <w:rFonts w:ascii="Times New Roman" w:hAnsi="Times New Roman" w:eastAsia="仿宋_GB2312"/>
          <w:sz w:val="24"/>
          <w:highlight w:val="cyan"/>
        </w:rPr>
      </w:pPr>
      <w:r>
        <w:rPr>
          <w:rFonts w:ascii="Times New Roman" w:hAnsi="Times New Roman" w:eastAsia="仿宋_GB2312"/>
          <w:sz w:val="24"/>
          <w:highlight w:val="cyan"/>
        </w:rPr>
        <w:t>甲方：</w:t>
      </w:r>
      <w:r>
        <w:rPr>
          <w:rFonts w:hint="eastAsia" w:ascii="Times New Roman" w:hAnsi="Times New Roman" w:eastAsia="仿宋_GB2312"/>
          <w:sz w:val="24"/>
          <w:highlight w:val="cyan"/>
          <w:u w:val="single"/>
        </w:rPr>
        <w:t xml:space="preserve">    </w:t>
      </w:r>
      <w:r>
        <w:rPr>
          <w:rFonts w:hint="eastAsia" w:ascii="Times New Roman" w:hAnsi="Times New Roman" w:eastAsia="仿宋_GB2312"/>
          <w:sz w:val="24"/>
          <w:highlight w:val="cyan"/>
          <w:u w:val="single"/>
          <w:lang w:val="en-US" w:eastAsia="zh-CN"/>
        </w:rPr>
        <w:t>云南省抗癌协会</w:t>
      </w:r>
      <w:r>
        <w:rPr>
          <w:rFonts w:hint="eastAsia" w:ascii="Times New Roman" w:hAnsi="Times New Roman" w:eastAsia="仿宋_GB2312"/>
          <w:sz w:val="24"/>
          <w:highlight w:val="cyan"/>
          <w:u w:val="single"/>
        </w:rPr>
        <w:t xml:space="preserve">     </w:t>
      </w:r>
    </w:p>
    <w:p w14:paraId="51164759">
      <w:pPr>
        <w:spacing w:line="360" w:lineRule="auto"/>
        <w:ind w:firstLine="420"/>
        <w:rPr>
          <w:rFonts w:hint="default" w:ascii="Times New Roman" w:hAnsi="Times New Roman" w:eastAsia="仿宋_GB2312"/>
          <w:sz w:val="24"/>
          <w:lang w:val="en-US" w:eastAsia="zh-CN"/>
        </w:rPr>
      </w:pPr>
      <w:r>
        <w:rPr>
          <w:rFonts w:ascii="Times New Roman" w:hAnsi="Times New Roman" w:eastAsia="仿宋_GB2312"/>
          <w:sz w:val="24"/>
        </w:rPr>
        <w:t>地址：</w:t>
      </w:r>
      <w:r>
        <w:rPr>
          <w:rFonts w:hint="eastAsia" w:ascii="Times New Roman" w:hAnsi="Times New Roman" w:eastAsia="仿宋_GB2312"/>
          <w:sz w:val="24"/>
          <w:lang w:val="en-US" w:eastAsia="zh-CN"/>
        </w:rPr>
        <w:t>云南省昆明市西山区昆州路519号</w:t>
      </w:r>
    </w:p>
    <w:p w14:paraId="40F7C3A0">
      <w:pPr>
        <w:spacing w:line="360" w:lineRule="auto"/>
        <w:ind w:firstLine="420"/>
        <w:rPr>
          <w:rFonts w:hint="default" w:ascii="Times New Roman" w:hAnsi="Times New Roman" w:eastAsia="仿宋_GB2312"/>
          <w:sz w:val="24"/>
          <w:highlight w:val="green"/>
          <w:lang w:val="en-US" w:eastAsia="zh-CN"/>
        </w:rPr>
      </w:pPr>
      <w:r>
        <w:rPr>
          <w:rFonts w:ascii="Times New Roman" w:hAnsi="Times New Roman" w:eastAsia="仿宋_GB2312"/>
          <w:sz w:val="24"/>
        </w:rPr>
        <w:t>联系人：</w:t>
      </w:r>
      <w:r>
        <w:rPr>
          <w:rFonts w:hint="eastAsia" w:ascii="Times New Roman" w:hAnsi="Times New Roman" w:eastAsia="仿宋_GB2312"/>
          <w:sz w:val="24"/>
          <w:highlight w:val="green"/>
          <w:lang w:val="en-US" w:eastAsia="zh-CN"/>
        </w:rPr>
        <w:t>具体跟进人员姓名</w:t>
      </w:r>
    </w:p>
    <w:p w14:paraId="015C0301">
      <w:pPr>
        <w:spacing w:line="360" w:lineRule="auto"/>
        <w:ind w:firstLine="420"/>
        <w:rPr>
          <w:rFonts w:hint="default" w:ascii="Times New Roman" w:hAnsi="Times New Roman" w:eastAsia="仿宋_GB2312"/>
          <w:sz w:val="24"/>
          <w:lang w:val="en-US" w:eastAsia="zh-CN"/>
        </w:rPr>
      </w:pPr>
      <w:r>
        <w:rPr>
          <w:rFonts w:ascii="Times New Roman" w:hAnsi="Times New Roman" w:eastAsia="仿宋_GB2312"/>
          <w:sz w:val="24"/>
        </w:rPr>
        <w:t>电话：</w:t>
      </w:r>
      <w:r>
        <w:rPr>
          <w:rFonts w:hint="eastAsia" w:ascii="Times New Roman" w:hAnsi="Times New Roman" w:eastAsia="仿宋_GB2312"/>
          <w:sz w:val="24"/>
          <w:highlight w:val="green"/>
          <w:lang w:val="en-US" w:eastAsia="zh-CN"/>
        </w:rPr>
        <w:t>具体跟进人员电话</w:t>
      </w:r>
    </w:p>
    <w:p w14:paraId="46FE2AB7">
      <w:pPr>
        <w:spacing w:line="360" w:lineRule="auto"/>
        <w:rPr>
          <w:rFonts w:ascii="Times New Roman" w:hAnsi="Times New Roman" w:eastAsia="仿宋_GB2312"/>
          <w:sz w:val="24"/>
        </w:rPr>
      </w:pPr>
    </w:p>
    <w:p w14:paraId="7C77D15F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 xml:space="preserve">乙方： </w:t>
      </w:r>
    </w:p>
    <w:p w14:paraId="2922E998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法定代表人：</w:t>
      </w:r>
    </w:p>
    <w:p w14:paraId="750CA416">
      <w:pPr>
        <w:tabs>
          <w:tab w:val="center" w:pos="4153"/>
        </w:tabs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地址：</w:t>
      </w:r>
      <w:r>
        <w:rPr>
          <w:rFonts w:hint="eastAsia" w:ascii="Times New Roman" w:hAnsi="Times New Roman" w:eastAsia="仿宋_GB2312"/>
          <w:sz w:val="24"/>
        </w:rPr>
        <w:tab/>
      </w:r>
    </w:p>
    <w:p w14:paraId="58013E6F">
      <w:pPr>
        <w:tabs>
          <w:tab w:val="center" w:pos="4153"/>
        </w:tabs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联系人：</w:t>
      </w:r>
      <w:r>
        <w:rPr>
          <w:rFonts w:hint="eastAsia" w:ascii="Times New Roman" w:hAnsi="Times New Roman" w:eastAsia="仿宋_GB2312"/>
          <w:sz w:val="24"/>
        </w:rPr>
        <w:tab/>
      </w:r>
    </w:p>
    <w:p w14:paraId="0AA953B9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电话：</w:t>
      </w:r>
    </w:p>
    <w:p w14:paraId="789DFC7D">
      <w:pPr>
        <w:spacing w:line="360" w:lineRule="auto"/>
        <w:rPr>
          <w:rFonts w:ascii="Times New Roman" w:hAnsi="Times New Roman" w:eastAsia="仿宋_GB2312"/>
          <w:sz w:val="24"/>
        </w:rPr>
      </w:pPr>
    </w:p>
    <w:p w14:paraId="0A145D5B">
      <w:pPr>
        <w:spacing w:line="360" w:lineRule="auto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ab/>
      </w:r>
    </w:p>
    <w:p w14:paraId="6950D673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甲、乙双方本着平等合作、互惠互利的原则，经友好协商，根据《中华人民共和国</w:t>
      </w:r>
      <w:r>
        <w:rPr>
          <w:rFonts w:hint="eastAsia" w:ascii="Times New Roman" w:hAnsi="Times New Roman" w:eastAsia="仿宋_GB2312"/>
          <w:sz w:val="24"/>
          <w:lang w:eastAsia="zh-Hans"/>
        </w:rPr>
        <w:t>民法典</w:t>
      </w:r>
      <w:r>
        <w:rPr>
          <w:rFonts w:ascii="Times New Roman" w:hAnsi="Times New Roman" w:eastAsia="仿宋_GB2312"/>
          <w:sz w:val="24"/>
        </w:rPr>
        <w:t>》等有关法律法规的规定，就</w:t>
      </w:r>
      <w:r>
        <w:rPr>
          <w:rFonts w:hint="eastAsia" w:ascii="Times New Roman" w:hAnsi="Times New Roman" w:eastAsia="仿宋_GB2312"/>
          <w:sz w:val="24"/>
          <w:highlight w:val="green"/>
          <w:u w:val="single"/>
          <w:lang w:val="en-US" w:eastAsia="zh-CN"/>
        </w:rPr>
        <w:t>XXX补充会议名称XXX</w:t>
      </w:r>
      <w:r>
        <w:rPr>
          <w:rFonts w:hint="eastAsia" w:ascii="Times New Roman" w:hAnsi="Times New Roman" w:eastAsia="仿宋_GB2312"/>
          <w:sz w:val="24"/>
          <w:highlight w:val="none"/>
        </w:rPr>
        <w:t>合作</w:t>
      </w:r>
      <w:r>
        <w:rPr>
          <w:rFonts w:ascii="Times New Roman" w:hAnsi="Times New Roman" w:eastAsia="仿宋_GB2312"/>
          <w:sz w:val="24"/>
        </w:rPr>
        <w:t>事宜，达成以下协议。</w:t>
      </w:r>
    </w:p>
    <w:p w14:paraId="5A78E4F4">
      <w:pPr>
        <w:pStyle w:val="8"/>
        <w:numPr>
          <w:ilvl w:val="0"/>
          <w:numId w:val="1"/>
        </w:numPr>
        <w:spacing w:before="156" w:beforeLines="50" w:line="360" w:lineRule="auto"/>
        <w:ind w:firstLineChars="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b/>
          <w:bCs/>
          <w:sz w:val="24"/>
        </w:rPr>
        <w:t>学术会议基本情况</w:t>
      </w:r>
    </w:p>
    <w:p w14:paraId="023B8C71">
      <w:pPr>
        <w:spacing w:line="360" w:lineRule="auto"/>
        <w:ind w:firstLine="420"/>
        <w:rPr>
          <w:rFonts w:hint="eastAsia" w:ascii="Times New Roman" w:hAnsi="Times New Roman" w:eastAsia="仿宋_GB2312"/>
          <w:sz w:val="24"/>
          <w:highlight w:val="green"/>
        </w:rPr>
      </w:pPr>
      <w:r>
        <w:rPr>
          <w:rFonts w:hint="eastAsia" w:ascii="Times New Roman" w:hAnsi="Times New Roman" w:eastAsia="仿宋_GB2312"/>
          <w:sz w:val="24"/>
          <w:highlight w:val="green"/>
          <w:lang w:val="en-US" w:eastAsia="zh-CN"/>
        </w:rPr>
        <w:t>XXXXX自拟介绍会议的基本情况XXXX</w:t>
      </w:r>
      <w:r>
        <w:rPr>
          <w:rFonts w:ascii="Times New Roman" w:hAnsi="Times New Roman" w:eastAsia="仿宋_GB2312"/>
          <w:sz w:val="24"/>
          <w:highlight w:val="green"/>
        </w:rPr>
        <w:t>。</w:t>
      </w:r>
    </w:p>
    <w:p w14:paraId="66810E0C">
      <w:pPr>
        <w:pStyle w:val="8"/>
        <w:numPr>
          <w:ilvl w:val="0"/>
          <w:numId w:val="1"/>
        </w:numPr>
        <w:spacing w:before="156" w:beforeLines="50" w:line="360" w:lineRule="auto"/>
        <w:ind w:firstLineChars="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b/>
          <w:bCs/>
          <w:sz w:val="24"/>
        </w:rPr>
        <w:t>合作期限</w:t>
      </w:r>
    </w:p>
    <w:p w14:paraId="67EB9496">
      <w:pPr>
        <w:pStyle w:val="8"/>
        <w:spacing w:line="360" w:lineRule="auto"/>
        <w:ind w:left="420" w:firstLine="0" w:firstLineChars="0"/>
        <w:rPr>
          <w:rFonts w:ascii="Times New Roman" w:hAnsi="Times New Roman" w:eastAsia="仿宋_GB2312"/>
          <w:sz w:val="24"/>
          <w:highlight w:val="green"/>
        </w:rPr>
      </w:pPr>
      <w:r>
        <w:rPr>
          <w:rFonts w:ascii="Times New Roman" w:hAnsi="Times New Roman" w:eastAsia="仿宋_GB2312"/>
          <w:sz w:val="24"/>
        </w:rPr>
        <w:t>合作期限为自协议签订之日起至</w:t>
      </w:r>
      <w:r>
        <w:rPr>
          <w:rFonts w:hint="eastAsia" w:ascii="Times New Roman" w:hAnsi="Times New Roman" w:eastAsia="仿宋_GB2312"/>
          <w:sz w:val="24"/>
          <w:lang w:val="en-US" w:eastAsia="zh-CN"/>
        </w:rPr>
        <w:t xml:space="preserve">   </w:t>
      </w:r>
      <w:r>
        <w:rPr>
          <w:rFonts w:ascii="Times New Roman" w:hAnsi="Times New Roman" w:eastAsia="仿宋_GB2312"/>
          <w:sz w:val="24"/>
          <w:highlight w:val="green"/>
          <w:u w:val="single"/>
        </w:rPr>
        <w:t xml:space="preserve"> </w:t>
      </w:r>
      <w:r>
        <w:rPr>
          <w:rFonts w:hint="eastAsia" w:ascii="Times New Roman" w:hAnsi="Times New Roman" w:eastAsia="仿宋_GB2312"/>
          <w:sz w:val="24"/>
          <w:highlight w:val="green"/>
          <w:u w:val="single"/>
          <w:lang w:val="en-US" w:eastAsia="zh-CN"/>
        </w:rPr>
        <w:t xml:space="preserve">      </w:t>
      </w:r>
      <w:r>
        <w:rPr>
          <w:rFonts w:ascii="Times New Roman" w:hAnsi="Times New Roman" w:eastAsia="仿宋_GB2312"/>
          <w:sz w:val="24"/>
          <w:highlight w:val="green"/>
        </w:rPr>
        <w:t>年</w:t>
      </w:r>
      <w:r>
        <w:rPr>
          <w:rFonts w:ascii="Times New Roman" w:hAnsi="Times New Roman" w:eastAsia="仿宋_GB2312"/>
          <w:sz w:val="24"/>
          <w:highlight w:val="green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highlight w:val="green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/>
          <w:sz w:val="24"/>
          <w:highlight w:val="green"/>
          <w:u w:val="single"/>
        </w:rPr>
        <w:t xml:space="preserve"> </w:t>
      </w:r>
      <w:r>
        <w:rPr>
          <w:rFonts w:ascii="Times New Roman" w:hAnsi="Times New Roman" w:eastAsia="仿宋_GB2312"/>
          <w:sz w:val="24"/>
          <w:highlight w:val="green"/>
        </w:rPr>
        <w:t>月</w:t>
      </w:r>
      <w:r>
        <w:rPr>
          <w:rFonts w:ascii="Times New Roman" w:hAnsi="Times New Roman" w:eastAsia="仿宋_GB2312"/>
          <w:sz w:val="24"/>
          <w:highlight w:val="green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highlight w:val="green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/>
          <w:sz w:val="24"/>
          <w:highlight w:val="green"/>
          <w:u w:val="single"/>
        </w:rPr>
        <w:t xml:space="preserve"> </w:t>
      </w:r>
      <w:r>
        <w:rPr>
          <w:rFonts w:ascii="Times New Roman" w:hAnsi="Times New Roman" w:eastAsia="仿宋_GB2312"/>
          <w:sz w:val="24"/>
          <w:highlight w:val="green"/>
        </w:rPr>
        <w:t>日。</w:t>
      </w:r>
    </w:p>
    <w:p w14:paraId="1645350C">
      <w:pPr>
        <w:pStyle w:val="8"/>
        <w:numPr>
          <w:ilvl w:val="0"/>
          <w:numId w:val="1"/>
        </w:numPr>
        <w:spacing w:before="156" w:beforeLines="50" w:line="360" w:lineRule="auto"/>
        <w:ind w:firstLineChars="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b/>
          <w:bCs/>
          <w:sz w:val="24"/>
        </w:rPr>
        <w:t>乙方的权利和义务</w:t>
      </w:r>
    </w:p>
    <w:p w14:paraId="21DF341A">
      <w:pPr>
        <w:pStyle w:val="8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乙方</w:t>
      </w:r>
      <w:r>
        <w:rPr>
          <w:rFonts w:hint="eastAsia" w:ascii="Times New Roman" w:hAnsi="Times New Roman" w:eastAsia="仿宋_GB2312"/>
          <w:sz w:val="24"/>
          <w:lang w:eastAsia="zh-Hans"/>
        </w:rPr>
        <w:t>须根据甲方会议要求</w:t>
      </w:r>
      <w:r>
        <w:rPr>
          <w:rFonts w:ascii="Times New Roman" w:hAnsi="Times New Roman" w:eastAsia="仿宋_GB2312"/>
          <w:sz w:val="24"/>
        </w:rPr>
        <w:t>按时向甲方提供相关资料，</w:t>
      </w:r>
      <w:r>
        <w:rPr>
          <w:rFonts w:hint="eastAsia" w:ascii="Times New Roman" w:hAnsi="Times New Roman" w:eastAsia="仿宋_GB2312"/>
          <w:sz w:val="24"/>
          <w:lang w:eastAsia="zh-Hans"/>
        </w:rPr>
        <w:t>保证真实性与准确</w:t>
      </w:r>
    </w:p>
    <w:p w14:paraId="78DAC2BC">
      <w:pPr>
        <w:pStyle w:val="8"/>
        <w:spacing w:line="360" w:lineRule="auto"/>
        <w:ind w:firstLine="0" w:firstLineChars="0"/>
        <w:rPr>
          <w:rFonts w:ascii="Times New Roman" w:hAnsi="Times New Roman" w:eastAsia="仿宋_GB2312"/>
          <w:sz w:val="24"/>
        </w:rPr>
      </w:pPr>
      <w:r>
        <w:rPr>
          <w:rFonts w:hint="eastAsia" w:ascii="Times New Roman" w:hAnsi="Times New Roman" w:eastAsia="仿宋_GB2312"/>
          <w:sz w:val="24"/>
          <w:lang w:eastAsia="zh-Hans"/>
        </w:rPr>
        <w:t>性</w:t>
      </w:r>
      <w:r>
        <w:rPr>
          <w:rFonts w:ascii="Times New Roman" w:hAnsi="Times New Roman" w:eastAsia="仿宋_GB2312"/>
          <w:sz w:val="24"/>
        </w:rPr>
        <w:t>。</w:t>
      </w:r>
    </w:p>
    <w:p w14:paraId="4DD6AE18">
      <w:pPr>
        <w:pStyle w:val="8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eastAsia="仿宋_GB2312"/>
          <w:sz w:val="24"/>
          <w:highlight w:val="green"/>
        </w:rPr>
      </w:pPr>
      <w:r>
        <w:rPr>
          <w:rFonts w:ascii="Times New Roman" w:hAnsi="Times New Roman" w:eastAsia="仿宋_GB2312"/>
          <w:sz w:val="24"/>
          <w:highlight w:val="green"/>
        </w:rPr>
        <w:t>乙方应于</w:t>
      </w:r>
      <w:r>
        <w:rPr>
          <w:rFonts w:ascii="Times New Roman" w:hAnsi="Times New Roman" w:eastAsia="仿宋_GB2312"/>
          <w:sz w:val="24"/>
          <w:highlight w:val="green"/>
          <w:u w:val="single"/>
        </w:rPr>
        <w:t xml:space="preserve">       </w:t>
      </w:r>
      <w:r>
        <w:rPr>
          <w:rFonts w:ascii="Times New Roman" w:hAnsi="Times New Roman" w:eastAsia="仿宋_GB2312"/>
          <w:sz w:val="24"/>
          <w:highlight w:val="green"/>
        </w:rPr>
        <w:t>年</w:t>
      </w:r>
      <w:r>
        <w:rPr>
          <w:rFonts w:ascii="Times New Roman" w:hAnsi="Times New Roman" w:eastAsia="仿宋_GB2312"/>
          <w:sz w:val="24"/>
          <w:highlight w:val="green"/>
          <w:u w:val="single"/>
        </w:rPr>
        <w:t xml:space="preserve">    </w:t>
      </w:r>
      <w:r>
        <w:rPr>
          <w:rFonts w:ascii="Times New Roman" w:hAnsi="Times New Roman" w:eastAsia="仿宋_GB2312"/>
          <w:sz w:val="24"/>
          <w:highlight w:val="green"/>
        </w:rPr>
        <w:t>月</w:t>
      </w:r>
      <w:r>
        <w:rPr>
          <w:rFonts w:ascii="Times New Roman" w:hAnsi="Times New Roman" w:eastAsia="仿宋_GB2312"/>
          <w:sz w:val="24"/>
          <w:highlight w:val="green"/>
          <w:u w:val="single"/>
        </w:rPr>
        <w:t xml:space="preserve">    </w:t>
      </w:r>
      <w:r>
        <w:rPr>
          <w:rFonts w:ascii="Times New Roman" w:hAnsi="Times New Roman" w:eastAsia="仿宋_GB2312"/>
          <w:sz w:val="24"/>
          <w:highlight w:val="green"/>
        </w:rPr>
        <w:t>日</w:t>
      </w:r>
      <w:r>
        <w:rPr>
          <w:rFonts w:hint="eastAsia" w:ascii="Times New Roman" w:hAnsi="Times New Roman" w:eastAsia="仿宋_GB2312"/>
          <w:sz w:val="24"/>
          <w:highlight w:val="green"/>
          <w:lang w:eastAsia="zh-Hans"/>
        </w:rPr>
        <w:t>前</w:t>
      </w:r>
      <w:r>
        <w:rPr>
          <w:rFonts w:ascii="Times New Roman" w:hAnsi="Times New Roman" w:eastAsia="仿宋_GB2312"/>
          <w:sz w:val="24"/>
          <w:highlight w:val="green"/>
        </w:rPr>
        <w:t>向甲方账户</w:t>
      </w:r>
      <w:r>
        <w:rPr>
          <w:rFonts w:hint="eastAsia" w:ascii="Times New Roman" w:hAnsi="Times New Roman" w:eastAsia="仿宋_GB2312"/>
          <w:sz w:val="24"/>
          <w:highlight w:val="green"/>
          <w:lang w:eastAsia="zh-Hans"/>
        </w:rPr>
        <w:t>一次性</w:t>
      </w:r>
      <w:r>
        <w:rPr>
          <w:rFonts w:ascii="Times New Roman" w:hAnsi="Times New Roman" w:eastAsia="仿宋_GB2312"/>
          <w:sz w:val="24"/>
          <w:highlight w:val="green"/>
        </w:rPr>
        <w:t>支付</w:t>
      </w:r>
      <w:r>
        <w:rPr>
          <w:rFonts w:hint="eastAsia" w:ascii="Times New Roman" w:hAnsi="Times New Roman" w:eastAsia="仿宋_GB2312"/>
          <w:sz w:val="24"/>
          <w:highlight w:val="green"/>
          <w:lang w:eastAsia="zh-Hans"/>
        </w:rPr>
        <w:t>全部</w:t>
      </w:r>
      <w:r>
        <w:rPr>
          <w:rFonts w:ascii="Times New Roman" w:hAnsi="Times New Roman" w:eastAsia="仿宋_GB2312"/>
          <w:sz w:val="24"/>
          <w:highlight w:val="green"/>
        </w:rPr>
        <w:t>学术会议</w:t>
      </w:r>
    </w:p>
    <w:p w14:paraId="738DF55B">
      <w:pPr>
        <w:pStyle w:val="8"/>
        <w:ind w:firstLine="0" w:firstLineChars="0"/>
        <w:rPr>
          <w:rFonts w:ascii="Times New Roman" w:hAnsi="Times New Roman" w:eastAsia="仿宋_GB2312"/>
          <w:sz w:val="24"/>
          <w:highlight w:val="green"/>
        </w:rPr>
      </w:pPr>
      <w:r>
        <w:rPr>
          <w:rFonts w:ascii="Times New Roman" w:hAnsi="Times New Roman" w:eastAsia="仿宋_GB2312"/>
          <w:sz w:val="24"/>
          <w:highlight w:val="green"/>
        </w:rPr>
        <w:t>费用，共计人民币</w:t>
      </w:r>
      <w:r>
        <w:rPr>
          <w:rFonts w:ascii="Times New Roman" w:hAnsi="Times New Roman" w:eastAsia="仿宋_GB2312"/>
          <w:sz w:val="24"/>
          <w:highlight w:val="green"/>
          <w:u w:val="single"/>
        </w:rPr>
        <w:t xml:space="preserve">            </w:t>
      </w:r>
      <w:r>
        <w:rPr>
          <w:rFonts w:ascii="Times New Roman" w:hAnsi="Times New Roman" w:eastAsia="仿宋_GB2312"/>
          <w:sz w:val="24"/>
          <w:highlight w:val="green"/>
        </w:rPr>
        <w:t>元（大写</w:t>
      </w:r>
      <w:r>
        <w:rPr>
          <w:rFonts w:ascii="Times New Roman" w:hAnsi="Times New Roman" w:eastAsia="仿宋_GB2312"/>
          <w:sz w:val="24"/>
          <w:highlight w:val="green"/>
          <w:u w:val="single"/>
        </w:rPr>
        <w:t xml:space="preserve">          </w:t>
      </w:r>
      <w:r>
        <w:rPr>
          <w:rFonts w:ascii="Times New Roman" w:hAnsi="Times New Roman" w:eastAsia="仿宋_GB2312"/>
          <w:sz w:val="24"/>
          <w:highlight w:val="green"/>
        </w:rPr>
        <w:t>元整），上述金额包括税金。</w:t>
      </w:r>
      <w:r>
        <w:rPr>
          <w:rFonts w:hint="eastAsia" w:ascii="Times New Roman" w:hAnsi="Times New Roman" w:eastAsia="仿宋_GB2312"/>
          <w:sz w:val="24"/>
          <w:highlight w:val="green"/>
          <w:lang w:eastAsia="zh-Hans"/>
        </w:rPr>
        <w:t>甲方收到前述费用后向乙方提供同等金额的增值税普通</w:t>
      </w:r>
      <w:r>
        <w:rPr>
          <w:rFonts w:ascii="Times New Roman" w:hAnsi="Times New Roman" w:eastAsia="仿宋_GB2312"/>
          <w:sz w:val="24"/>
          <w:highlight w:val="green"/>
          <w:lang w:eastAsia="zh-Hans"/>
        </w:rPr>
        <w:t>。</w:t>
      </w:r>
    </w:p>
    <w:tbl>
      <w:tblPr>
        <w:tblStyle w:val="5"/>
        <w:tblW w:w="7845" w:type="dxa"/>
        <w:tblInd w:w="627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5245"/>
      </w:tblGrid>
      <w:tr w14:paraId="4D3FECD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45" w:type="dxa"/>
            <w:gridSpan w:val="2"/>
            <w:tcBorders>
              <w:top w:val="single" w:color="000000" w:sz="12" w:space="0"/>
              <w:bottom w:val="single" w:color="000000" w:sz="12" w:space="0"/>
            </w:tcBorders>
            <w:shd w:val="clear" w:color="auto" w:fill="D9D9D9"/>
            <w:noWrap w:val="0"/>
            <w:vAlign w:val="center"/>
          </w:tcPr>
          <w:p w14:paraId="56BDE373">
            <w:pPr>
              <w:tabs>
                <w:tab w:val="center" w:pos="4320"/>
              </w:tabs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  <w:b/>
                <w:bCs/>
              </w:rPr>
              <w:t>银行信息</w:t>
            </w:r>
          </w:p>
        </w:tc>
      </w:tr>
      <w:tr w14:paraId="4432188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600" w:type="dxa"/>
            <w:tcBorders>
              <w:top w:val="single" w:color="000000" w:sz="12" w:space="0"/>
              <w:bottom w:val="single" w:color="808080" w:sz="6" w:space="0"/>
              <w:right w:val="single" w:color="808080" w:sz="6" w:space="0"/>
            </w:tcBorders>
            <w:noWrap w:val="0"/>
            <w:vAlign w:val="center"/>
          </w:tcPr>
          <w:p w14:paraId="5E52580E">
            <w:pPr>
              <w:tabs>
                <w:tab w:val="center" w:pos="4320"/>
              </w:tabs>
              <w:spacing w:line="360" w:lineRule="auto"/>
              <w:rPr>
                <w:rFonts w:ascii="宋体" w:hAnsi="宋体"/>
                <w:smallCaps/>
              </w:rPr>
            </w:pPr>
            <w:r>
              <w:rPr>
                <w:rFonts w:hint="eastAsia" w:ascii="宋体" w:hAnsi="宋体" w:cs="宋体"/>
              </w:rPr>
              <w:t>账号：</w:t>
            </w:r>
            <w:r>
              <w:rPr>
                <w:rFonts w:ascii="宋体" w:hAnsi="宋体"/>
              </w:rPr>
              <w:tab/>
            </w:r>
          </w:p>
        </w:tc>
        <w:tc>
          <w:tcPr>
            <w:tcW w:w="5245" w:type="dxa"/>
            <w:tcBorders>
              <w:top w:val="single" w:color="000000" w:sz="12" w:space="0"/>
              <w:left w:val="single" w:color="808080" w:sz="6" w:space="0"/>
              <w:bottom w:val="single" w:color="808080" w:sz="6" w:space="0"/>
            </w:tcBorders>
            <w:noWrap w:val="0"/>
            <w:vAlign w:val="center"/>
          </w:tcPr>
          <w:p w14:paraId="467173D1">
            <w:pPr>
              <w:pStyle w:val="2"/>
              <w:ind w:firstLine="0"/>
              <w:rPr>
                <w:rFonts w:ascii="宋体" w:hAnsi="宋体"/>
              </w:rPr>
            </w:pPr>
            <w:r>
              <w:rPr>
                <w:spacing w:val="-2"/>
              </w:rPr>
              <w:t>134001147678</w:t>
            </w:r>
          </w:p>
        </w:tc>
      </w:tr>
      <w:tr w14:paraId="41E90A6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600" w:type="dxa"/>
            <w:tcBorders>
              <w:top w:val="single" w:color="808080" w:sz="6" w:space="0"/>
              <w:right w:val="single" w:color="808080" w:sz="6" w:space="0"/>
            </w:tcBorders>
            <w:noWrap w:val="0"/>
            <w:vAlign w:val="center"/>
          </w:tcPr>
          <w:p w14:paraId="31F0DE55"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</w:rPr>
              <w:t>银行名称：</w:t>
            </w:r>
          </w:p>
        </w:tc>
        <w:tc>
          <w:tcPr>
            <w:tcW w:w="5245" w:type="dxa"/>
            <w:tcBorders>
              <w:top w:val="single" w:color="808080" w:sz="6" w:space="0"/>
              <w:left w:val="single" w:color="808080" w:sz="6" w:space="0"/>
            </w:tcBorders>
            <w:noWrap w:val="0"/>
            <w:vAlign w:val="center"/>
          </w:tcPr>
          <w:p w14:paraId="66A6C55F">
            <w:pPr>
              <w:tabs>
                <w:tab w:val="center" w:pos="4320"/>
              </w:tabs>
              <w:spacing w:line="360" w:lineRule="auto"/>
              <w:rPr>
                <w:rFonts w:ascii="宋体" w:hAnsi="宋体"/>
                <w:smallCaps/>
              </w:rPr>
            </w:pPr>
            <w:r>
              <w:rPr>
                <w:spacing w:val="7"/>
              </w:rPr>
              <w:t>中国银行昆明市八一支行</w:t>
            </w:r>
          </w:p>
        </w:tc>
      </w:tr>
      <w:tr w14:paraId="1D0FF0D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600" w:type="dxa"/>
            <w:tcBorders>
              <w:top w:val="single" w:color="808080" w:sz="6" w:space="0"/>
              <w:right w:val="single" w:color="808080" w:sz="6" w:space="0"/>
            </w:tcBorders>
            <w:noWrap w:val="0"/>
            <w:vAlign w:val="center"/>
          </w:tcPr>
          <w:p w14:paraId="50505E02">
            <w:pPr>
              <w:tabs>
                <w:tab w:val="center" w:pos="4320"/>
              </w:tabs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</w:rPr>
              <w:t>账户持有人名称：</w:t>
            </w:r>
          </w:p>
        </w:tc>
        <w:tc>
          <w:tcPr>
            <w:tcW w:w="5245" w:type="dxa"/>
            <w:tcBorders>
              <w:top w:val="single" w:color="808080" w:sz="6" w:space="0"/>
              <w:left w:val="single" w:color="808080" w:sz="6" w:space="0"/>
            </w:tcBorders>
            <w:noWrap w:val="0"/>
            <w:vAlign w:val="center"/>
          </w:tcPr>
          <w:p w14:paraId="7B80D905">
            <w:pPr>
              <w:tabs>
                <w:tab w:val="center" w:pos="4320"/>
              </w:tabs>
              <w:spacing w:line="360" w:lineRule="auto"/>
              <w:rPr>
                <w:rFonts w:ascii="宋体" w:hAnsi="宋体"/>
              </w:rPr>
            </w:pPr>
            <w:r>
              <w:rPr>
                <w:spacing w:val="6"/>
              </w:rPr>
              <w:t>云南省抗癌协会</w:t>
            </w:r>
          </w:p>
        </w:tc>
      </w:tr>
    </w:tbl>
    <w:p w14:paraId="7308A6DD">
      <w:pPr>
        <w:pStyle w:val="8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未经甲方书面同意，乙方不得擅自使用甲方和学术会议的名称、标志等。</w:t>
      </w:r>
    </w:p>
    <w:p w14:paraId="08F4A84E">
      <w:pPr>
        <w:pStyle w:val="8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eastAsia="仿宋_GB2312"/>
          <w:sz w:val="24"/>
        </w:rPr>
      </w:pPr>
      <w:r>
        <w:rPr>
          <w:rFonts w:hint="eastAsia" w:ascii="Times New Roman" w:hAnsi="Times New Roman" w:eastAsia="仿宋_GB2312"/>
          <w:sz w:val="24"/>
          <w:lang w:eastAsia="zh-Hans"/>
        </w:rPr>
        <w:t>乙方须遵守甲方的会议要求与规定</w:t>
      </w:r>
      <w:r>
        <w:rPr>
          <w:rFonts w:ascii="Times New Roman" w:hAnsi="Times New Roman" w:eastAsia="仿宋_GB2312"/>
          <w:sz w:val="24"/>
          <w:lang w:eastAsia="zh-Hans"/>
        </w:rPr>
        <w:t>，</w:t>
      </w:r>
      <w:r>
        <w:rPr>
          <w:rFonts w:hint="eastAsia" w:ascii="Times New Roman" w:hAnsi="Times New Roman" w:eastAsia="仿宋_GB2312"/>
          <w:sz w:val="24"/>
          <w:lang w:eastAsia="zh-Hans"/>
        </w:rPr>
        <w:t>按时参会</w:t>
      </w:r>
      <w:r>
        <w:rPr>
          <w:rFonts w:ascii="Times New Roman" w:hAnsi="Times New Roman" w:eastAsia="仿宋_GB2312"/>
          <w:sz w:val="24"/>
          <w:lang w:eastAsia="zh-Hans"/>
        </w:rPr>
        <w:t>，</w:t>
      </w:r>
      <w:r>
        <w:rPr>
          <w:rFonts w:hint="eastAsia" w:ascii="Times New Roman" w:hAnsi="Times New Roman" w:eastAsia="仿宋_GB2312"/>
          <w:sz w:val="24"/>
          <w:lang w:eastAsia="zh-Hans"/>
        </w:rPr>
        <w:t>不得影响会议正常进行</w:t>
      </w:r>
      <w:r>
        <w:rPr>
          <w:rFonts w:ascii="Times New Roman" w:hAnsi="Times New Roman" w:eastAsia="仿宋_GB2312"/>
          <w:sz w:val="24"/>
          <w:lang w:eastAsia="zh-Hans"/>
        </w:rPr>
        <w:t>，</w:t>
      </w:r>
    </w:p>
    <w:p w14:paraId="01CF3249">
      <w:pPr>
        <w:pStyle w:val="8"/>
        <w:spacing w:line="360" w:lineRule="auto"/>
        <w:ind w:firstLine="0" w:firstLineChars="0"/>
        <w:rPr>
          <w:rFonts w:ascii="Times New Roman" w:hAnsi="Times New Roman" w:eastAsia="仿宋_GB2312"/>
          <w:sz w:val="24"/>
        </w:rPr>
      </w:pPr>
      <w:r>
        <w:rPr>
          <w:rFonts w:hint="eastAsia" w:ascii="Times New Roman" w:hAnsi="Times New Roman" w:eastAsia="仿宋_GB2312"/>
          <w:sz w:val="24"/>
          <w:lang w:eastAsia="zh-Hans"/>
        </w:rPr>
        <w:t>不得实施有损甲方及会议形象的行为</w:t>
      </w:r>
      <w:r>
        <w:rPr>
          <w:rFonts w:ascii="Times New Roman" w:hAnsi="Times New Roman" w:eastAsia="仿宋_GB2312"/>
          <w:sz w:val="24"/>
          <w:lang w:eastAsia="zh-Hans"/>
        </w:rPr>
        <w:t>；</w:t>
      </w:r>
      <w:r>
        <w:rPr>
          <w:rFonts w:hint="eastAsia" w:ascii="Times New Roman" w:hAnsi="Times New Roman" w:eastAsia="仿宋_GB2312"/>
          <w:sz w:val="24"/>
          <w:lang w:eastAsia="zh-Hans"/>
        </w:rPr>
        <w:t>如有违反</w:t>
      </w:r>
      <w:r>
        <w:rPr>
          <w:rFonts w:ascii="Times New Roman" w:hAnsi="Times New Roman" w:eastAsia="仿宋_GB2312"/>
          <w:sz w:val="24"/>
          <w:lang w:eastAsia="zh-Hans"/>
        </w:rPr>
        <w:t>，</w:t>
      </w:r>
      <w:r>
        <w:rPr>
          <w:rFonts w:hint="eastAsia" w:ascii="Times New Roman" w:hAnsi="Times New Roman" w:eastAsia="仿宋_GB2312"/>
          <w:sz w:val="24"/>
          <w:lang w:eastAsia="zh-Hans"/>
        </w:rPr>
        <w:t>甲方有权制止并取消乙方参会资格</w:t>
      </w:r>
      <w:r>
        <w:rPr>
          <w:rFonts w:ascii="Times New Roman" w:hAnsi="Times New Roman" w:eastAsia="仿宋_GB2312"/>
          <w:sz w:val="24"/>
          <w:lang w:eastAsia="zh-Hans"/>
        </w:rPr>
        <w:t>。</w:t>
      </w:r>
    </w:p>
    <w:p w14:paraId="3ED3C611">
      <w:pPr>
        <w:pStyle w:val="8"/>
        <w:numPr>
          <w:ilvl w:val="0"/>
          <w:numId w:val="1"/>
        </w:numPr>
        <w:spacing w:before="156" w:beforeLines="50" w:line="360" w:lineRule="auto"/>
        <w:ind w:firstLineChars="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b/>
          <w:bCs/>
          <w:sz w:val="24"/>
        </w:rPr>
        <w:t>甲方的权利义务</w:t>
      </w:r>
    </w:p>
    <w:p w14:paraId="55336726">
      <w:pPr>
        <w:pStyle w:val="8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  <w:szCs w:val="21"/>
        </w:rPr>
        <w:t>在乙方向甲方支付款项（详见协议第三条）的前提下，甲方将在</w:t>
      </w:r>
      <w:r>
        <w:rPr>
          <w:rFonts w:hint="eastAsia" w:ascii="Times New Roman" w:hAnsi="Times New Roman" w:eastAsia="仿宋_GB2312"/>
          <w:sz w:val="24"/>
          <w:szCs w:val="21"/>
          <w:highlight w:val="green"/>
          <w:u w:val="single"/>
          <w:lang w:val="en-US" w:eastAsia="zh-CN"/>
        </w:rPr>
        <w:t>XXX补充会议名称XXXX</w:t>
      </w:r>
      <w:r>
        <w:rPr>
          <w:rFonts w:ascii="Times New Roman" w:hAnsi="Times New Roman" w:eastAsia="仿宋_GB2312"/>
          <w:sz w:val="24"/>
          <w:szCs w:val="21"/>
        </w:rPr>
        <w:t>会议中为乙方提供</w:t>
      </w:r>
      <w:r>
        <w:rPr>
          <w:rFonts w:hint="eastAsia" w:ascii="Times New Roman" w:hAnsi="Times New Roman" w:eastAsia="仿宋_GB2312"/>
          <w:sz w:val="24"/>
          <w:szCs w:val="21"/>
        </w:rPr>
        <w:t>以下</w:t>
      </w:r>
      <w:r>
        <w:rPr>
          <w:rFonts w:ascii="Times New Roman" w:hAnsi="Times New Roman" w:eastAsia="仿宋_GB2312"/>
          <w:sz w:val="24"/>
          <w:szCs w:val="21"/>
        </w:rPr>
        <w:t>权益：</w:t>
      </w:r>
    </w:p>
    <w:p w14:paraId="3E1284E7">
      <w:pPr>
        <w:pStyle w:val="8"/>
        <w:spacing w:line="360" w:lineRule="auto"/>
        <w:ind w:left="785" w:firstLine="0" w:firstLineChars="0"/>
        <w:rPr>
          <w:rFonts w:ascii="Times New Roman" w:hAnsi="Times New Roman" w:eastAsia="仿宋_GB2312"/>
          <w:sz w:val="24"/>
          <w:szCs w:val="21"/>
          <w:highlight w:val="green"/>
        </w:rPr>
      </w:pPr>
      <w:r>
        <w:rPr>
          <w:rFonts w:ascii="Times New Roman" w:hAnsi="Times New Roman" w:eastAsia="仿宋_GB2312"/>
          <w:color w:val="FF0000"/>
          <w:sz w:val="24"/>
          <w:highlight w:val="green"/>
        </w:rPr>
        <w:t>根据双方约定自行填写</w:t>
      </w:r>
      <w:r>
        <w:rPr>
          <w:rFonts w:hint="eastAsia" w:ascii="Times New Roman" w:hAnsi="Times New Roman" w:eastAsia="仿宋_GB2312"/>
          <w:color w:val="FF0000"/>
          <w:sz w:val="24"/>
          <w:highlight w:val="green"/>
          <w:lang w:eastAsia="zh-CN"/>
        </w:rPr>
        <w:t>（</w:t>
      </w:r>
      <w:r>
        <w:rPr>
          <w:rFonts w:hint="eastAsia" w:ascii="Times New Roman" w:hAnsi="Times New Roman" w:eastAsia="仿宋_GB2312"/>
          <w:color w:val="FF0000"/>
          <w:sz w:val="24"/>
          <w:highlight w:val="green"/>
          <w:lang w:val="en-US" w:eastAsia="zh-CN"/>
        </w:rPr>
        <w:t>例如展台、专题会等）</w:t>
      </w:r>
      <w:r>
        <w:rPr>
          <w:rFonts w:ascii="Times New Roman" w:hAnsi="Times New Roman" w:eastAsia="仿宋_GB2312"/>
          <w:color w:val="FF0000"/>
          <w:sz w:val="24"/>
          <w:highlight w:val="green"/>
        </w:rPr>
        <w:t>。</w:t>
      </w:r>
    </w:p>
    <w:p w14:paraId="78144F59">
      <w:pPr>
        <w:pStyle w:val="8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甲方作为学术会议的主办方，有权自行举办学术会议，自主决定学术会议</w:t>
      </w:r>
    </w:p>
    <w:p w14:paraId="419C0421">
      <w:pPr>
        <w:spacing w:line="360" w:lineRule="auto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各类具体事务，不受其他各方干涉。甲方有权单方调整学术会议的时间、地点等事项，但应在调整后及时通知乙方。</w:t>
      </w:r>
    </w:p>
    <w:p w14:paraId="6A9C1CC2">
      <w:pPr>
        <w:pStyle w:val="8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eastAsia="仿宋_GB2312"/>
          <w:sz w:val="24"/>
        </w:rPr>
      </w:pPr>
      <w:r>
        <w:rPr>
          <w:rFonts w:hint="eastAsia" w:ascii="Times New Roman" w:hAnsi="Times New Roman" w:eastAsia="仿宋_GB2312"/>
          <w:sz w:val="24"/>
        </w:rPr>
        <w:t>甲方有义务保证此次活动的顺利召开和进行。</w:t>
      </w:r>
    </w:p>
    <w:p w14:paraId="098F7767">
      <w:pPr>
        <w:pStyle w:val="8"/>
        <w:numPr>
          <w:ilvl w:val="0"/>
          <w:numId w:val="1"/>
        </w:numPr>
        <w:spacing w:before="156" w:beforeLines="50" w:line="360" w:lineRule="auto"/>
        <w:ind w:firstLineChars="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b/>
          <w:bCs/>
          <w:sz w:val="24"/>
        </w:rPr>
        <w:t>违约责任</w:t>
      </w:r>
    </w:p>
    <w:p w14:paraId="3F033C7A">
      <w:pPr>
        <w:pStyle w:val="8"/>
        <w:numPr>
          <w:ilvl w:val="0"/>
          <w:numId w:val="4"/>
        </w:numPr>
        <w:spacing w:line="360" w:lineRule="auto"/>
        <w:ind w:firstLineChars="0"/>
        <w:rPr>
          <w:rFonts w:ascii="Times New Roman" w:hAnsi="Times New Roman" w:eastAsia="仿宋_GB2312"/>
          <w:b/>
          <w:sz w:val="24"/>
        </w:rPr>
      </w:pPr>
      <w:r>
        <w:rPr>
          <w:rFonts w:ascii="Times New Roman" w:hAnsi="Times New Roman" w:eastAsia="仿宋_GB2312"/>
          <w:sz w:val="24"/>
        </w:rPr>
        <w:t>任何一方不履行本协议约定，给对方造成损失的，应当承担赔偿责任。</w:t>
      </w:r>
    </w:p>
    <w:p w14:paraId="19CED41A">
      <w:pPr>
        <w:pStyle w:val="8"/>
        <w:numPr>
          <w:ilvl w:val="0"/>
          <w:numId w:val="4"/>
        </w:numPr>
        <w:spacing w:line="360" w:lineRule="auto"/>
        <w:ind w:firstLineChars="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乙方应当按照协议约定向甲方付款。乙方逾期付款的，每迟延一日，应向</w:t>
      </w:r>
    </w:p>
    <w:p w14:paraId="2A7FAFC5">
      <w:pPr>
        <w:spacing w:line="360" w:lineRule="auto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甲方支付相当于本次会议费用</w:t>
      </w:r>
      <w:r>
        <w:rPr>
          <w:rFonts w:ascii="Times New Roman" w:hAnsi="Times New Roman" w:eastAsia="仿宋_GB2312"/>
          <w:sz w:val="24"/>
          <w:highlight w:val="none"/>
        </w:rPr>
        <w:t>的</w:t>
      </w:r>
      <w:r>
        <w:rPr>
          <w:rFonts w:ascii="Times New Roman" w:hAnsi="Times New Roman" w:eastAsia="仿宋_GB2312"/>
          <w:sz w:val="24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/>
          <w:sz w:val="24"/>
          <w:highlight w:val="none"/>
          <w:u w:val="single"/>
          <w:lang w:val="en-US" w:eastAsia="zh-CN"/>
        </w:rPr>
        <w:t>1</w:t>
      </w:r>
      <w:r>
        <w:rPr>
          <w:rFonts w:ascii="Times New Roman" w:hAnsi="Times New Roman" w:eastAsia="仿宋_GB2312"/>
          <w:sz w:val="24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24"/>
          <w:highlight w:val="none"/>
        </w:rPr>
        <w:t>%的违约金；若乙方迟延</w:t>
      </w:r>
      <w:r>
        <w:rPr>
          <w:rFonts w:ascii="Times New Roman" w:hAnsi="Times New Roman" w:eastAsia="仿宋_GB2312"/>
          <w:sz w:val="24"/>
          <w:highlight w:val="none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4"/>
          <w:highlight w:val="none"/>
          <w:u w:val="single"/>
          <w:lang w:val="en-US" w:eastAsia="zh-CN"/>
        </w:rPr>
        <w:t>10</w:t>
      </w:r>
      <w:r>
        <w:rPr>
          <w:rFonts w:ascii="Times New Roman" w:hAnsi="Times New Roman" w:eastAsia="仿宋_GB2312"/>
          <w:sz w:val="24"/>
          <w:highlight w:val="none"/>
          <w:u w:val="single"/>
        </w:rPr>
        <w:t xml:space="preserve">  </w:t>
      </w:r>
      <w:r>
        <w:rPr>
          <w:rFonts w:ascii="Times New Roman" w:hAnsi="Times New Roman" w:eastAsia="仿宋_GB2312"/>
          <w:sz w:val="24"/>
          <w:highlight w:val="none"/>
        </w:rPr>
        <w:t>日</w:t>
      </w:r>
      <w:r>
        <w:rPr>
          <w:rFonts w:ascii="Times New Roman" w:hAnsi="Times New Roman" w:eastAsia="仿宋_GB2312"/>
          <w:sz w:val="24"/>
        </w:rPr>
        <w:t>仍未付款，则甲方有权解除协议</w:t>
      </w:r>
      <w:r>
        <w:rPr>
          <w:rFonts w:hint="eastAsia" w:ascii="Times New Roman" w:hAnsi="Times New Roman" w:eastAsia="仿宋_GB2312"/>
          <w:sz w:val="24"/>
          <w:lang w:eastAsia="zh-Hans"/>
        </w:rPr>
        <w:t>并要求乙方支付</w:t>
      </w:r>
      <w:r>
        <w:rPr>
          <w:rFonts w:ascii="Times New Roman" w:hAnsi="Times New Roman" w:eastAsia="仿宋_GB2312"/>
          <w:sz w:val="24"/>
        </w:rPr>
        <w:t>本次会议费用30%</w:t>
      </w:r>
      <w:r>
        <w:rPr>
          <w:rFonts w:hint="eastAsia" w:ascii="Times New Roman" w:hAnsi="Times New Roman" w:eastAsia="仿宋_GB2312"/>
          <w:sz w:val="24"/>
          <w:lang w:eastAsia="zh-Hans"/>
        </w:rPr>
        <w:t>的违约金</w:t>
      </w:r>
      <w:r>
        <w:rPr>
          <w:rFonts w:ascii="Times New Roman" w:hAnsi="Times New Roman" w:eastAsia="仿宋_GB2312"/>
          <w:sz w:val="24"/>
          <w:lang w:eastAsia="zh-Hans"/>
        </w:rPr>
        <w:t>，</w:t>
      </w:r>
      <w:r>
        <w:rPr>
          <w:rFonts w:hint="eastAsia" w:ascii="Times New Roman" w:hAnsi="Times New Roman" w:eastAsia="仿宋_GB2312"/>
          <w:sz w:val="24"/>
          <w:lang w:eastAsia="zh-Hans"/>
        </w:rPr>
        <w:t>该违约金不足以弥补甲方损失的，乙方应承担补足义务</w:t>
      </w:r>
      <w:r>
        <w:rPr>
          <w:rFonts w:ascii="Times New Roman" w:hAnsi="Times New Roman" w:eastAsia="仿宋_GB2312"/>
          <w:sz w:val="24"/>
        </w:rPr>
        <w:t>。</w:t>
      </w:r>
    </w:p>
    <w:p w14:paraId="4077C141">
      <w:pPr>
        <w:pStyle w:val="8"/>
        <w:numPr>
          <w:ilvl w:val="0"/>
          <w:numId w:val="4"/>
        </w:numPr>
        <w:spacing w:line="360" w:lineRule="auto"/>
        <w:ind w:firstLineChars="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乙方应当保证提供给甲方的资料真实，合法，不侵犯第三方权利。若乙方</w:t>
      </w:r>
    </w:p>
    <w:p w14:paraId="12A6D81C">
      <w:pPr>
        <w:spacing w:line="360" w:lineRule="auto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提供的资料存在违反相关法律规定，或侵犯第三方权益的情形，则乙方应承担因此造成的一切责任；</w:t>
      </w:r>
      <w:r>
        <w:rPr>
          <w:rFonts w:hint="eastAsia" w:ascii="Times New Roman" w:hAnsi="Times New Roman" w:eastAsia="仿宋_GB2312"/>
          <w:sz w:val="24"/>
        </w:rPr>
        <w:t>若</w:t>
      </w:r>
      <w:r>
        <w:rPr>
          <w:rFonts w:hint="eastAsia" w:ascii="Times New Roman" w:hAnsi="Times New Roman" w:eastAsia="仿宋_GB2312"/>
          <w:sz w:val="24"/>
          <w:lang w:eastAsia="zh-Hans"/>
        </w:rPr>
        <w:t>甲</w:t>
      </w:r>
      <w:r>
        <w:rPr>
          <w:rFonts w:hint="eastAsia" w:ascii="Times New Roman" w:hAnsi="Times New Roman" w:eastAsia="仿宋_GB2312"/>
          <w:sz w:val="24"/>
        </w:rPr>
        <w:t>方因此遭受损失、追诉或索赔</w:t>
      </w:r>
      <w:r>
        <w:rPr>
          <w:rFonts w:hint="eastAsia" w:ascii="Times New Roman" w:hAnsi="Times New Roman" w:eastAsia="仿宋_GB2312"/>
          <w:sz w:val="24"/>
          <w:lang w:eastAsia="zh-Hans"/>
        </w:rPr>
        <w:t>等</w:t>
      </w:r>
      <w:r>
        <w:rPr>
          <w:rFonts w:hint="eastAsia" w:ascii="Times New Roman" w:hAnsi="Times New Roman" w:eastAsia="仿宋_GB2312"/>
          <w:sz w:val="24"/>
        </w:rPr>
        <w:t>，</w:t>
      </w:r>
      <w:r>
        <w:rPr>
          <w:rFonts w:hint="eastAsia" w:ascii="Times New Roman" w:hAnsi="Times New Roman" w:eastAsia="仿宋_GB2312"/>
          <w:sz w:val="24"/>
          <w:lang w:eastAsia="zh-Hans"/>
        </w:rPr>
        <w:t>由乙方负责解决相关事宜</w:t>
      </w:r>
      <w:r>
        <w:rPr>
          <w:rFonts w:ascii="Times New Roman" w:hAnsi="Times New Roman" w:eastAsia="仿宋_GB2312"/>
          <w:sz w:val="24"/>
          <w:lang w:eastAsia="zh-Hans"/>
        </w:rPr>
        <w:t>，</w:t>
      </w:r>
      <w:r>
        <w:rPr>
          <w:rFonts w:ascii="Times New Roman" w:hAnsi="Times New Roman" w:eastAsia="仿宋_GB2312"/>
          <w:sz w:val="24"/>
        </w:rPr>
        <w:t>并向</w:t>
      </w:r>
      <w:r>
        <w:rPr>
          <w:rFonts w:hint="eastAsia" w:ascii="Times New Roman" w:hAnsi="Times New Roman" w:eastAsia="仿宋_GB2312"/>
          <w:sz w:val="24"/>
        </w:rPr>
        <w:t>甲</w:t>
      </w:r>
      <w:r>
        <w:rPr>
          <w:rFonts w:ascii="Times New Roman" w:hAnsi="Times New Roman" w:eastAsia="仿宋_GB2312"/>
          <w:sz w:val="24"/>
        </w:rPr>
        <w:t>方支付本次会议服务费用的</w:t>
      </w:r>
      <w:r>
        <w:rPr>
          <w:rFonts w:ascii="Times New Roman" w:hAnsi="Times New Roman" w:eastAsia="仿宋_GB2312"/>
          <w:sz w:val="24"/>
          <w:u w:val="single"/>
        </w:rPr>
        <w:t>30</w:t>
      </w:r>
      <w:r>
        <w:rPr>
          <w:rFonts w:ascii="Times New Roman" w:hAnsi="Times New Roman" w:eastAsia="仿宋_GB2312"/>
          <w:sz w:val="24"/>
        </w:rPr>
        <w:t>%</w:t>
      </w:r>
      <w:r>
        <w:rPr>
          <w:rFonts w:hint="eastAsia" w:ascii="Times New Roman" w:hAnsi="Times New Roman" w:eastAsia="仿宋_GB2312"/>
          <w:sz w:val="24"/>
          <w:lang w:eastAsia="zh-Hans"/>
        </w:rPr>
        <w:t>的</w:t>
      </w:r>
      <w:r>
        <w:rPr>
          <w:rFonts w:ascii="Times New Roman" w:hAnsi="Times New Roman" w:eastAsia="仿宋_GB2312"/>
          <w:sz w:val="24"/>
        </w:rPr>
        <w:t>违约金，</w:t>
      </w:r>
      <w:r>
        <w:rPr>
          <w:rFonts w:hint="eastAsia" w:ascii="Times New Roman" w:hAnsi="Times New Roman" w:eastAsia="仿宋_GB2312"/>
          <w:sz w:val="24"/>
        </w:rPr>
        <w:t>该违约金不足以弥补甲方损失的，乙方应承担补足义务</w:t>
      </w:r>
      <w:r>
        <w:rPr>
          <w:rFonts w:ascii="Times New Roman" w:hAnsi="Times New Roman" w:eastAsia="仿宋_GB2312"/>
          <w:sz w:val="24"/>
        </w:rPr>
        <w:t>。</w:t>
      </w:r>
    </w:p>
    <w:p w14:paraId="54D2F5DA">
      <w:pPr>
        <w:spacing w:line="360" w:lineRule="auto"/>
        <w:ind w:firstLine="480" w:firstLine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4</w:t>
      </w:r>
      <w:r>
        <w:rPr>
          <w:rFonts w:hint="eastAsia" w:ascii="Times New Roman" w:hAnsi="Times New Roman" w:eastAsia="仿宋_GB2312"/>
          <w:sz w:val="24"/>
          <w:lang w:eastAsia="zh-Hans"/>
        </w:rPr>
        <w:t>.</w:t>
      </w:r>
      <w:r>
        <w:rPr>
          <w:rFonts w:ascii="Times New Roman" w:hAnsi="Times New Roman" w:eastAsia="仿宋_GB2312"/>
          <w:sz w:val="24"/>
          <w:lang w:eastAsia="zh-Hans"/>
        </w:rPr>
        <w:t xml:space="preserve"> </w:t>
      </w:r>
      <w:r>
        <w:rPr>
          <w:rFonts w:hint="eastAsia" w:ascii="Times New Roman" w:hAnsi="Times New Roman" w:eastAsia="仿宋_GB2312"/>
          <w:sz w:val="24"/>
        </w:rPr>
        <w:t>未经</w:t>
      </w:r>
      <w:r>
        <w:rPr>
          <w:rFonts w:hint="eastAsia" w:ascii="Times New Roman" w:hAnsi="Times New Roman" w:eastAsia="仿宋_GB2312"/>
          <w:sz w:val="24"/>
          <w:lang w:eastAsia="zh-Hans"/>
        </w:rPr>
        <w:t>甲方</w:t>
      </w:r>
      <w:r>
        <w:rPr>
          <w:rFonts w:hint="eastAsia" w:ascii="Times New Roman" w:hAnsi="Times New Roman" w:eastAsia="仿宋_GB2312"/>
          <w:sz w:val="24"/>
        </w:rPr>
        <w:t>书面同意，</w:t>
      </w:r>
      <w:r>
        <w:rPr>
          <w:rFonts w:hint="eastAsia" w:ascii="Times New Roman" w:hAnsi="Times New Roman" w:eastAsia="仿宋_GB2312"/>
          <w:sz w:val="24"/>
          <w:lang w:eastAsia="zh-Hans"/>
        </w:rPr>
        <w:t>乙方</w:t>
      </w:r>
      <w:r>
        <w:rPr>
          <w:rFonts w:hint="eastAsia" w:ascii="Times New Roman" w:hAnsi="Times New Roman" w:eastAsia="仿宋_GB2312"/>
          <w:sz w:val="24"/>
        </w:rPr>
        <w:t>不得擅自使用或允许他人使用</w:t>
      </w:r>
      <w:r>
        <w:rPr>
          <w:rFonts w:hint="eastAsia" w:ascii="Times New Roman" w:hAnsi="Times New Roman" w:eastAsia="仿宋_GB2312"/>
          <w:sz w:val="24"/>
          <w:lang w:eastAsia="zh-Hans"/>
        </w:rPr>
        <w:t>甲方</w:t>
      </w:r>
      <w:r>
        <w:rPr>
          <w:rFonts w:hint="eastAsia" w:ascii="Times New Roman" w:hAnsi="Times New Roman" w:eastAsia="仿宋_GB2312"/>
          <w:sz w:val="24"/>
        </w:rPr>
        <w:t>或本次</w:t>
      </w:r>
      <w:r>
        <w:rPr>
          <w:rFonts w:hint="eastAsia" w:ascii="Times New Roman" w:hAnsi="Times New Roman" w:eastAsia="仿宋_GB2312"/>
          <w:sz w:val="24"/>
          <w:lang w:eastAsia="zh-Hans"/>
        </w:rPr>
        <w:t>会议</w:t>
      </w:r>
      <w:r>
        <w:rPr>
          <w:rFonts w:hint="eastAsia" w:ascii="Times New Roman" w:hAnsi="Times New Roman" w:eastAsia="仿宋_GB2312"/>
          <w:sz w:val="24"/>
        </w:rPr>
        <w:t>的名称、标识等进行宣传或合作</w:t>
      </w:r>
      <w:r>
        <w:rPr>
          <w:rFonts w:ascii="Times New Roman" w:hAnsi="Times New Roman" w:eastAsia="仿宋_GB2312"/>
          <w:sz w:val="24"/>
        </w:rPr>
        <w:t>，</w:t>
      </w:r>
      <w:r>
        <w:rPr>
          <w:rFonts w:hint="eastAsia" w:ascii="Times New Roman" w:hAnsi="Times New Roman" w:eastAsia="仿宋_GB2312"/>
          <w:sz w:val="24"/>
        </w:rPr>
        <w:t>否则，</w:t>
      </w:r>
      <w:r>
        <w:rPr>
          <w:rFonts w:hint="eastAsia" w:ascii="Times New Roman" w:hAnsi="Times New Roman" w:eastAsia="仿宋_GB2312"/>
          <w:sz w:val="24"/>
          <w:lang w:eastAsia="zh-Hans"/>
        </w:rPr>
        <w:t>甲方</w:t>
      </w:r>
      <w:r>
        <w:rPr>
          <w:rFonts w:hint="eastAsia" w:ascii="Times New Roman" w:hAnsi="Times New Roman" w:eastAsia="仿宋_GB2312"/>
          <w:sz w:val="24"/>
        </w:rPr>
        <w:t>有权解除本协议，</w:t>
      </w:r>
      <w:r>
        <w:rPr>
          <w:rFonts w:hint="eastAsia" w:ascii="Times New Roman" w:hAnsi="Times New Roman" w:eastAsia="仿宋_GB2312"/>
          <w:sz w:val="24"/>
          <w:lang w:eastAsia="zh-Hans"/>
        </w:rPr>
        <w:t>乙方</w:t>
      </w:r>
      <w:r>
        <w:rPr>
          <w:rFonts w:hint="eastAsia" w:ascii="Times New Roman" w:hAnsi="Times New Roman" w:eastAsia="仿宋_GB2312"/>
          <w:sz w:val="24"/>
        </w:rPr>
        <w:t>已支付的全部费用不予退还，</w:t>
      </w:r>
      <w:r>
        <w:rPr>
          <w:rFonts w:hint="eastAsia" w:ascii="Times New Roman" w:hAnsi="Times New Roman" w:eastAsia="仿宋_GB2312"/>
          <w:sz w:val="24"/>
          <w:lang w:eastAsia="zh-Hans"/>
        </w:rPr>
        <w:t>乙方</w:t>
      </w:r>
      <w:r>
        <w:rPr>
          <w:rFonts w:hint="eastAsia" w:ascii="Times New Roman" w:hAnsi="Times New Roman" w:eastAsia="仿宋_GB2312"/>
          <w:sz w:val="24"/>
        </w:rPr>
        <w:t>应向</w:t>
      </w:r>
      <w:r>
        <w:rPr>
          <w:rFonts w:hint="eastAsia" w:ascii="Times New Roman" w:hAnsi="Times New Roman" w:eastAsia="仿宋_GB2312"/>
          <w:sz w:val="24"/>
          <w:lang w:eastAsia="zh-Hans"/>
        </w:rPr>
        <w:t>甲方</w:t>
      </w:r>
      <w:r>
        <w:rPr>
          <w:rFonts w:hint="eastAsia" w:ascii="Times New Roman" w:hAnsi="Times New Roman" w:eastAsia="仿宋_GB2312"/>
          <w:sz w:val="24"/>
        </w:rPr>
        <w:t>支付</w:t>
      </w:r>
      <w:r>
        <w:rPr>
          <w:rFonts w:ascii="Times New Roman" w:hAnsi="Times New Roman" w:eastAsia="仿宋_GB2312"/>
          <w:sz w:val="24"/>
        </w:rPr>
        <w:t>会议服务费用</w:t>
      </w:r>
      <w:r>
        <w:rPr>
          <w:rFonts w:hint="eastAsia" w:ascii="Times New Roman" w:hAnsi="Times New Roman" w:eastAsia="仿宋_GB2312"/>
          <w:sz w:val="24"/>
        </w:rPr>
        <w:t>30%</w:t>
      </w:r>
      <w:r>
        <w:rPr>
          <w:rFonts w:hint="eastAsia" w:ascii="Times New Roman" w:hAnsi="Times New Roman" w:eastAsia="仿宋_GB2312"/>
          <w:sz w:val="24"/>
          <w:lang w:eastAsia="zh-Hans"/>
        </w:rPr>
        <w:t>的</w:t>
      </w:r>
      <w:r>
        <w:rPr>
          <w:rFonts w:hint="eastAsia" w:ascii="Times New Roman" w:hAnsi="Times New Roman" w:eastAsia="仿宋_GB2312"/>
          <w:sz w:val="24"/>
        </w:rPr>
        <w:t>违约金，该违约金不足以弥补</w:t>
      </w:r>
      <w:r>
        <w:rPr>
          <w:rFonts w:hint="eastAsia" w:ascii="Times New Roman" w:hAnsi="Times New Roman" w:eastAsia="仿宋_GB2312"/>
          <w:sz w:val="24"/>
          <w:lang w:eastAsia="zh-Hans"/>
        </w:rPr>
        <w:t>甲方</w:t>
      </w:r>
      <w:r>
        <w:rPr>
          <w:rFonts w:hint="eastAsia" w:ascii="Times New Roman" w:hAnsi="Times New Roman" w:eastAsia="仿宋_GB2312"/>
          <w:sz w:val="24"/>
        </w:rPr>
        <w:t>损失的，</w:t>
      </w:r>
      <w:r>
        <w:rPr>
          <w:rFonts w:hint="eastAsia" w:ascii="Times New Roman" w:hAnsi="Times New Roman" w:eastAsia="仿宋_GB2312"/>
          <w:sz w:val="24"/>
          <w:lang w:eastAsia="zh-Hans"/>
        </w:rPr>
        <w:t>乙方</w:t>
      </w:r>
      <w:r>
        <w:rPr>
          <w:rFonts w:hint="eastAsia" w:ascii="Times New Roman" w:hAnsi="Times New Roman" w:eastAsia="仿宋_GB2312"/>
          <w:sz w:val="24"/>
        </w:rPr>
        <w:t>应</w:t>
      </w:r>
      <w:r>
        <w:rPr>
          <w:rFonts w:hint="eastAsia" w:ascii="Times New Roman" w:hAnsi="Times New Roman" w:eastAsia="仿宋_GB2312"/>
          <w:sz w:val="24"/>
          <w:lang w:eastAsia="zh-Hans"/>
        </w:rPr>
        <w:t>承担</w:t>
      </w:r>
      <w:r>
        <w:rPr>
          <w:rFonts w:hint="eastAsia" w:ascii="Times New Roman" w:hAnsi="Times New Roman" w:eastAsia="仿宋_GB2312"/>
          <w:sz w:val="24"/>
        </w:rPr>
        <w:t>补足</w:t>
      </w:r>
      <w:r>
        <w:rPr>
          <w:rFonts w:hint="eastAsia" w:ascii="Times New Roman" w:hAnsi="Times New Roman" w:eastAsia="仿宋_GB2312"/>
          <w:sz w:val="24"/>
          <w:lang w:eastAsia="zh-Hans"/>
        </w:rPr>
        <w:t>义务</w:t>
      </w:r>
      <w:r>
        <w:rPr>
          <w:rFonts w:hint="eastAsia" w:ascii="Times New Roman" w:hAnsi="Times New Roman" w:eastAsia="仿宋_GB2312"/>
          <w:sz w:val="24"/>
        </w:rPr>
        <w:t>。</w:t>
      </w:r>
    </w:p>
    <w:p w14:paraId="76EEC465">
      <w:pPr>
        <w:pStyle w:val="8"/>
        <w:numPr>
          <w:ilvl w:val="0"/>
          <w:numId w:val="1"/>
        </w:numPr>
        <w:spacing w:before="156" w:beforeLines="50" w:line="360" w:lineRule="auto"/>
        <w:ind w:firstLineChars="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b/>
          <w:bCs/>
          <w:sz w:val="24"/>
        </w:rPr>
        <w:t>保密条款</w:t>
      </w:r>
    </w:p>
    <w:p w14:paraId="21D98225">
      <w:pPr>
        <w:pStyle w:val="8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本协议所述之“保密信息”是指任何一方可能拥有、占有或控制、对该一方</w:t>
      </w:r>
    </w:p>
    <w:p w14:paraId="763084E8">
      <w:pPr>
        <w:spacing w:line="360" w:lineRule="auto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具有商业价值或者效用的任何信息，包括甲、乙双方通过签订及履行本协议获知的对方或对方关联方的任何信息，以及学术会议尚未公开或仅限在特定范围内公开或使用的任何信息。</w:t>
      </w:r>
    </w:p>
    <w:p w14:paraId="0B2CCC2F">
      <w:pPr>
        <w:pStyle w:val="8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甲乙双方均有义务对上述保密信息履行保密义务，未经另一方书面许可，</w:t>
      </w:r>
    </w:p>
    <w:p w14:paraId="34EFE764">
      <w:pPr>
        <w:spacing w:line="360" w:lineRule="auto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任何一方均不得将另一方的</w:t>
      </w:r>
      <w:r>
        <w:rPr>
          <w:rFonts w:hint="eastAsia" w:ascii="Times New Roman" w:hAnsi="Times New Roman" w:eastAsia="仿宋_GB2312"/>
          <w:sz w:val="24"/>
          <w:lang w:eastAsia="zh-Hans"/>
        </w:rPr>
        <w:t>保密</w:t>
      </w:r>
      <w:r>
        <w:rPr>
          <w:rFonts w:ascii="Times New Roman" w:hAnsi="Times New Roman" w:eastAsia="仿宋_GB2312"/>
          <w:sz w:val="24"/>
        </w:rPr>
        <w:t>信息泄漏给第三方</w:t>
      </w:r>
      <w:bookmarkStart w:id="0" w:name="_Hlt511550177"/>
      <w:bookmarkEnd w:id="0"/>
      <w:r>
        <w:rPr>
          <w:rFonts w:ascii="Times New Roman" w:hAnsi="Times New Roman" w:eastAsia="仿宋_GB2312"/>
          <w:sz w:val="24"/>
        </w:rPr>
        <w:t>，亦不得用于与本协议无关的其他任何用途。</w:t>
      </w:r>
    </w:p>
    <w:p w14:paraId="4F9906E6">
      <w:pPr>
        <w:pStyle w:val="8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任何一方当事人保证在合作期间及终止合作关系（终止原因包括但不限于</w:t>
      </w:r>
    </w:p>
    <w:p w14:paraId="2800859C">
      <w:pPr>
        <w:spacing w:line="360" w:lineRule="auto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合作协议履行完毕、双方合意终止合作协议、单方解除合作协议等情形）后，除该</w:t>
      </w:r>
      <w:r>
        <w:rPr>
          <w:rFonts w:hint="eastAsia" w:ascii="Times New Roman" w:hAnsi="Times New Roman" w:eastAsia="仿宋_GB2312"/>
          <w:sz w:val="24"/>
          <w:lang w:eastAsia="zh-Hans"/>
        </w:rPr>
        <w:t>保</w:t>
      </w:r>
      <w:r>
        <w:rPr>
          <w:rFonts w:ascii="Times New Roman" w:hAnsi="Times New Roman" w:eastAsia="仿宋_GB2312"/>
          <w:sz w:val="24"/>
        </w:rPr>
        <w:t>密信息被公开，均应严格保守保密信息。</w:t>
      </w:r>
    </w:p>
    <w:p w14:paraId="4F91D847">
      <w:pPr>
        <w:pStyle w:val="8"/>
        <w:numPr>
          <w:ilvl w:val="0"/>
          <w:numId w:val="1"/>
        </w:numPr>
        <w:spacing w:before="156" w:beforeLines="50" w:line="360" w:lineRule="auto"/>
        <w:ind w:firstLineChars="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b/>
          <w:bCs/>
          <w:sz w:val="24"/>
        </w:rPr>
        <w:t>不可抗力</w:t>
      </w:r>
    </w:p>
    <w:p w14:paraId="635B6A83">
      <w:pPr>
        <w:pStyle w:val="8"/>
        <w:numPr>
          <w:ilvl w:val="0"/>
          <w:numId w:val="6"/>
        </w:numPr>
        <w:spacing w:line="360" w:lineRule="auto"/>
        <w:ind w:firstLineChars="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不可抗力，是指不能预见、不能避免并不能克服的客观情况。</w:t>
      </w:r>
    </w:p>
    <w:p w14:paraId="0679A653">
      <w:pPr>
        <w:pStyle w:val="8"/>
        <w:numPr>
          <w:ilvl w:val="0"/>
          <w:numId w:val="6"/>
        </w:numPr>
        <w:spacing w:line="360" w:lineRule="auto"/>
        <w:ind w:firstLineChars="0"/>
        <w:rPr>
          <w:rFonts w:ascii="Times New Roman" w:hAnsi="Times New Roman" w:eastAsia="仿宋_GB2312"/>
          <w:sz w:val="24"/>
        </w:rPr>
      </w:pPr>
      <w:r>
        <w:rPr>
          <w:rFonts w:hint="eastAsia" w:ascii="Times New Roman" w:hAnsi="Times New Roman" w:eastAsia="仿宋_GB2312"/>
          <w:sz w:val="24"/>
          <w:lang w:eastAsia="zh-Hans"/>
        </w:rPr>
        <w:t>发生</w:t>
      </w:r>
      <w:r>
        <w:rPr>
          <w:rFonts w:ascii="Times New Roman" w:hAnsi="Times New Roman" w:eastAsia="仿宋_GB2312"/>
          <w:sz w:val="24"/>
        </w:rPr>
        <w:t>不可抗力</w:t>
      </w:r>
      <w:r>
        <w:rPr>
          <w:rFonts w:hint="eastAsia" w:ascii="Times New Roman" w:hAnsi="Times New Roman" w:eastAsia="仿宋_GB2312"/>
          <w:sz w:val="24"/>
          <w:lang w:eastAsia="zh-Hans"/>
        </w:rPr>
        <w:t>后</w:t>
      </w:r>
      <w:r>
        <w:rPr>
          <w:rFonts w:ascii="Times New Roman" w:hAnsi="Times New Roman" w:eastAsia="仿宋_GB2312"/>
          <w:sz w:val="24"/>
        </w:rPr>
        <w:t>，</w:t>
      </w:r>
      <w:r>
        <w:rPr>
          <w:rFonts w:hint="eastAsia" w:ascii="Times New Roman" w:hAnsi="Times New Roman" w:eastAsia="仿宋_GB2312"/>
          <w:sz w:val="24"/>
          <w:lang w:eastAsia="zh-Hans"/>
        </w:rPr>
        <w:t>双方协商确定终止协议或延期履行</w:t>
      </w:r>
      <w:r>
        <w:rPr>
          <w:rFonts w:ascii="Times New Roman" w:hAnsi="Times New Roman" w:eastAsia="仿宋_GB2312"/>
          <w:sz w:val="24"/>
          <w:lang w:eastAsia="zh-Hans"/>
        </w:rPr>
        <w:t>。</w:t>
      </w:r>
      <w:r>
        <w:rPr>
          <w:rFonts w:hint="eastAsia" w:ascii="Times New Roman" w:hAnsi="Times New Roman" w:eastAsia="仿宋_GB2312"/>
          <w:sz w:val="24"/>
          <w:lang w:eastAsia="zh-Hans"/>
        </w:rPr>
        <w:t>确属</w:t>
      </w:r>
      <w:r>
        <w:rPr>
          <w:rFonts w:ascii="Times New Roman" w:hAnsi="Times New Roman" w:eastAsia="仿宋_GB2312"/>
          <w:sz w:val="24"/>
        </w:rPr>
        <w:t>不能履行协议</w:t>
      </w:r>
    </w:p>
    <w:p w14:paraId="4D89948B">
      <w:pPr>
        <w:pStyle w:val="8"/>
        <w:ind w:firstLine="0" w:firstLineChars="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的，根据不可抗力的影响，部分或者全部免除责任，但法律另有规定的除外。当事人迟延履行后发生不可抗力的，不能免除责任。</w:t>
      </w:r>
      <w:r>
        <w:rPr>
          <w:rFonts w:hint="eastAsia" w:ascii="Times New Roman" w:hAnsi="Times New Roman" w:eastAsia="仿宋_GB2312"/>
          <w:sz w:val="24"/>
          <w:lang w:eastAsia="zh-Hans"/>
        </w:rPr>
        <w:t>延期履行协议的</w:t>
      </w:r>
      <w:r>
        <w:rPr>
          <w:rFonts w:ascii="Times New Roman" w:hAnsi="Times New Roman" w:eastAsia="仿宋_GB2312"/>
          <w:sz w:val="24"/>
          <w:lang w:eastAsia="zh-Hans"/>
        </w:rPr>
        <w:t>，</w:t>
      </w:r>
      <w:r>
        <w:rPr>
          <w:rFonts w:hint="eastAsia" w:ascii="Times New Roman" w:hAnsi="Times New Roman" w:eastAsia="仿宋_GB2312"/>
          <w:sz w:val="24"/>
          <w:lang w:eastAsia="zh-Hans"/>
        </w:rPr>
        <w:t>由双方另行协商</w:t>
      </w:r>
      <w:r>
        <w:rPr>
          <w:rFonts w:ascii="Times New Roman" w:hAnsi="Times New Roman" w:eastAsia="仿宋_GB2312"/>
          <w:sz w:val="24"/>
          <w:lang w:eastAsia="zh-Hans"/>
        </w:rPr>
        <w:t>。</w:t>
      </w:r>
    </w:p>
    <w:p w14:paraId="77A2BB76">
      <w:pPr>
        <w:pStyle w:val="8"/>
        <w:numPr>
          <w:ilvl w:val="0"/>
          <w:numId w:val="6"/>
        </w:numPr>
        <w:spacing w:line="360" w:lineRule="auto"/>
        <w:ind w:firstLineChars="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当事人一方因不可抗力不能履行协议的，应当及时通知对方，</w:t>
      </w:r>
      <w:r>
        <w:rPr>
          <w:rFonts w:hint="eastAsia" w:ascii="Times New Roman" w:hAnsi="Times New Roman" w:eastAsia="仿宋_GB2312"/>
          <w:sz w:val="24"/>
          <w:lang w:eastAsia="zh-Hans"/>
        </w:rPr>
        <w:t>并积极采取</w:t>
      </w:r>
    </w:p>
    <w:p w14:paraId="0148FBB2">
      <w:pPr>
        <w:pStyle w:val="8"/>
        <w:ind w:firstLine="0" w:firstLineChars="0"/>
        <w:rPr>
          <w:rFonts w:ascii="Times New Roman" w:hAnsi="Times New Roman" w:eastAsia="仿宋_GB2312"/>
          <w:sz w:val="24"/>
        </w:rPr>
      </w:pPr>
      <w:r>
        <w:rPr>
          <w:rFonts w:hint="eastAsia" w:ascii="Times New Roman" w:hAnsi="Times New Roman" w:eastAsia="仿宋_GB2312"/>
          <w:sz w:val="24"/>
          <w:lang w:eastAsia="zh-Hans"/>
        </w:rPr>
        <w:t>措施方式防止损失扩大</w:t>
      </w:r>
      <w:r>
        <w:rPr>
          <w:rFonts w:ascii="Times New Roman" w:hAnsi="Times New Roman" w:eastAsia="仿宋_GB2312"/>
          <w:sz w:val="24"/>
          <w:lang w:eastAsia="zh-Hans"/>
        </w:rPr>
        <w:t>，</w:t>
      </w:r>
      <w:r>
        <w:rPr>
          <w:rFonts w:ascii="Times New Roman" w:hAnsi="Times New Roman" w:eastAsia="仿宋_GB2312"/>
          <w:sz w:val="24"/>
        </w:rPr>
        <w:t xml:space="preserve">以减轻可能给对方造成的损失，并应当在合理期限内提供证明。 </w:t>
      </w:r>
    </w:p>
    <w:p w14:paraId="1B1BDA90">
      <w:pPr>
        <w:pStyle w:val="8"/>
        <w:numPr>
          <w:ilvl w:val="0"/>
          <w:numId w:val="1"/>
        </w:numPr>
        <w:spacing w:before="156" w:beforeLines="50" w:line="360" w:lineRule="auto"/>
        <w:ind w:firstLineChars="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b/>
          <w:bCs/>
          <w:sz w:val="24"/>
        </w:rPr>
        <w:t>协议终止</w:t>
      </w:r>
    </w:p>
    <w:p w14:paraId="53239AB1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双方协商一致，可以解除</w:t>
      </w:r>
      <w:r>
        <w:rPr>
          <w:rFonts w:hint="eastAsia" w:ascii="Times New Roman" w:hAnsi="Times New Roman" w:eastAsia="仿宋_GB2312"/>
          <w:sz w:val="24"/>
        </w:rPr>
        <w:t>本</w:t>
      </w:r>
      <w:r>
        <w:rPr>
          <w:rFonts w:ascii="Times New Roman" w:hAnsi="Times New Roman" w:eastAsia="仿宋_GB2312"/>
          <w:sz w:val="24"/>
        </w:rPr>
        <w:t>协议。有下列情形之一的，甲、乙各方均可以解除</w:t>
      </w:r>
      <w:r>
        <w:rPr>
          <w:rFonts w:hint="eastAsia" w:ascii="Times New Roman" w:hAnsi="Times New Roman" w:eastAsia="仿宋_GB2312"/>
          <w:sz w:val="24"/>
        </w:rPr>
        <w:t>本</w:t>
      </w:r>
      <w:r>
        <w:rPr>
          <w:rFonts w:ascii="Times New Roman" w:hAnsi="Times New Roman" w:eastAsia="仿宋_GB2312"/>
          <w:sz w:val="24"/>
        </w:rPr>
        <w:t xml:space="preserve">协议： </w:t>
      </w:r>
    </w:p>
    <w:p w14:paraId="3123E7CE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（1）因不可抗力致使不能实现</w:t>
      </w:r>
      <w:r>
        <w:rPr>
          <w:rFonts w:hint="eastAsia" w:ascii="Times New Roman" w:hAnsi="Times New Roman" w:eastAsia="仿宋_GB2312"/>
          <w:sz w:val="24"/>
        </w:rPr>
        <w:t>协议</w:t>
      </w:r>
      <w:r>
        <w:rPr>
          <w:rFonts w:ascii="Times New Roman" w:hAnsi="Times New Roman" w:eastAsia="仿宋_GB2312"/>
          <w:sz w:val="24"/>
        </w:rPr>
        <w:t xml:space="preserve">目的； </w:t>
      </w:r>
    </w:p>
    <w:p w14:paraId="3BFC27CC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（2）在履行期限届满之前，甲、乙任一方明确表示或者以自己的行为表明不履行</w:t>
      </w:r>
      <w:r>
        <w:rPr>
          <w:rFonts w:hint="eastAsia" w:ascii="Times New Roman" w:hAnsi="Times New Roman" w:eastAsia="仿宋_GB2312"/>
          <w:sz w:val="24"/>
        </w:rPr>
        <w:t>协议</w:t>
      </w:r>
      <w:r>
        <w:rPr>
          <w:rFonts w:ascii="Times New Roman" w:hAnsi="Times New Roman" w:eastAsia="仿宋_GB2312"/>
          <w:sz w:val="24"/>
        </w:rPr>
        <w:t>主要义务；</w:t>
      </w:r>
    </w:p>
    <w:p w14:paraId="026F24BC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（3）一方迟延履行主要义务，在对方发出催告通知10日内仍未</w:t>
      </w:r>
      <w:r>
        <w:rPr>
          <w:rFonts w:hint="eastAsia" w:ascii="Times New Roman" w:hAnsi="Times New Roman" w:eastAsia="仿宋_GB2312"/>
          <w:sz w:val="24"/>
          <w:lang w:eastAsia="zh-Hans"/>
        </w:rPr>
        <w:t>履行</w:t>
      </w:r>
      <w:r>
        <w:rPr>
          <w:rFonts w:ascii="Times New Roman" w:hAnsi="Times New Roman" w:eastAsia="仿宋_GB2312"/>
          <w:sz w:val="24"/>
        </w:rPr>
        <w:t>；</w:t>
      </w:r>
    </w:p>
    <w:p w14:paraId="5509648C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（4）任一方迟延履行</w:t>
      </w:r>
      <w:r>
        <w:rPr>
          <w:rFonts w:hint="eastAsia" w:ascii="Times New Roman" w:hAnsi="Times New Roman" w:eastAsia="仿宋_GB2312"/>
          <w:sz w:val="24"/>
        </w:rPr>
        <w:t>协议</w:t>
      </w:r>
      <w:r>
        <w:rPr>
          <w:rFonts w:ascii="Times New Roman" w:hAnsi="Times New Roman" w:eastAsia="仿宋_GB2312"/>
          <w:sz w:val="24"/>
        </w:rPr>
        <w:t>义务或有其他违约行为致使不能实现本协议目的；</w:t>
      </w:r>
    </w:p>
    <w:p w14:paraId="70D81A22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（5）法律规定的其他情形。</w:t>
      </w:r>
    </w:p>
    <w:p w14:paraId="55984830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任意一方按照</w:t>
      </w:r>
      <w:r>
        <w:rPr>
          <w:rFonts w:hint="eastAsia" w:ascii="Times New Roman" w:hAnsi="Times New Roman" w:eastAsia="仿宋_GB2312"/>
          <w:sz w:val="24"/>
        </w:rPr>
        <w:t>前</w:t>
      </w:r>
      <w:r>
        <w:rPr>
          <w:rFonts w:ascii="Times New Roman" w:hAnsi="Times New Roman" w:eastAsia="仿宋_GB2312"/>
          <w:sz w:val="24"/>
        </w:rPr>
        <w:t>述</w:t>
      </w:r>
      <w:r>
        <w:rPr>
          <w:rFonts w:hint="eastAsia" w:ascii="Times New Roman" w:hAnsi="Times New Roman" w:eastAsia="仿宋_GB2312"/>
          <w:sz w:val="24"/>
        </w:rPr>
        <w:t>条款</w:t>
      </w:r>
      <w:r>
        <w:rPr>
          <w:rFonts w:ascii="Times New Roman" w:hAnsi="Times New Roman" w:eastAsia="仿宋_GB2312"/>
          <w:sz w:val="24"/>
        </w:rPr>
        <w:t>主张解除协议的，应当通知对方。协议自通知到达对方时解除。协议解除后，尚未履行的，终止履行；已经履行的，根据履行情况，守约方可以要求追回全部或部分</w:t>
      </w:r>
      <w:r>
        <w:rPr>
          <w:rFonts w:hint="eastAsia" w:ascii="Times New Roman" w:hAnsi="Times New Roman" w:eastAsia="仿宋_GB2312"/>
          <w:sz w:val="24"/>
        </w:rPr>
        <w:t>款项</w:t>
      </w:r>
      <w:r>
        <w:rPr>
          <w:rFonts w:ascii="Times New Roman" w:hAnsi="Times New Roman" w:eastAsia="仿宋_GB2312"/>
          <w:sz w:val="24"/>
        </w:rPr>
        <w:t>、采取其他补救措施，并有权要求赔偿损失。</w:t>
      </w:r>
    </w:p>
    <w:p w14:paraId="23666628">
      <w:pPr>
        <w:pStyle w:val="8"/>
        <w:numPr>
          <w:ilvl w:val="0"/>
          <w:numId w:val="1"/>
        </w:numPr>
        <w:spacing w:before="156" w:beforeLines="50" w:line="360" w:lineRule="auto"/>
        <w:ind w:firstLineChars="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b/>
          <w:bCs/>
          <w:sz w:val="24"/>
        </w:rPr>
        <w:t>转让</w:t>
      </w:r>
    </w:p>
    <w:p w14:paraId="112BB738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未经对方事先书面同意，任何一方不得将其因本</w:t>
      </w:r>
      <w:r>
        <w:rPr>
          <w:rFonts w:hint="eastAsia" w:ascii="Times New Roman" w:hAnsi="Times New Roman" w:eastAsia="仿宋_GB2312"/>
          <w:sz w:val="24"/>
        </w:rPr>
        <w:t>协议</w:t>
      </w:r>
      <w:r>
        <w:rPr>
          <w:rFonts w:ascii="Times New Roman" w:hAnsi="Times New Roman" w:eastAsia="仿宋_GB2312"/>
          <w:sz w:val="24"/>
        </w:rPr>
        <w:t>所产生的权利或义务之全部或部分转让给任何第三方。</w:t>
      </w:r>
    </w:p>
    <w:p w14:paraId="6A109E5B">
      <w:pPr>
        <w:pStyle w:val="8"/>
        <w:numPr>
          <w:ilvl w:val="0"/>
          <w:numId w:val="1"/>
        </w:numPr>
        <w:spacing w:before="156" w:beforeLines="50" w:line="360" w:lineRule="auto"/>
        <w:ind w:firstLineChars="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b/>
          <w:bCs/>
          <w:sz w:val="24"/>
        </w:rPr>
        <w:t>法律适用和争议解决</w:t>
      </w:r>
    </w:p>
    <w:p w14:paraId="103D1281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1. 本协议的订立、效力、履行、解释及争议的解决均受中华人民共和国法律约束。</w:t>
      </w:r>
    </w:p>
    <w:p w14:paraId="5F5E492E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2. 本协议履行过程中发生争议或者与本协议有关的任何争议，甲、乙双方应友好协商解决；协商不成的，任何一方均有权向甲方所在地人民法院提起诉讼。</w:t>
      </w:r>
    </w:p>
    <w:p w14:paraId="063ABFA8">
      <w:pPr>
        <w:pStyle w:val="8"/>
        <w:numPr>
          <w:ilvl w:val="0"/>
          <w:numId w:val="1"/>
        </w:numPr>
        <w:spacing w:before="156" w:beforeLines="50" w:line="360" w:lineRule="auto"/>
        <w:ind w:firstLineChars="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b/>
          <w:bCs/>
          <w:sz w:val="24"/>
        </w:rPr>
        <w:t>可分性条款</w:t>
      </w:r>
    </w:p>
    <w:p w14:paraId="4A363D37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本协议终止后，第六条（保密）、第十条（法律适用和争议解决）继续有效。</w:t>
      </w:r>
    </w:p>
    <w:p w14:paraId="7A23C596">
      <w:pPr>
        <w:pStyle w:val="8"/>
        <w:numPr>
          <w:ilvl w:val="0"/>
          <w:numId w:val="1"/>
        </w:numPr>
        <w:spacing w:before="156" w:beforeLines="50" w:line="360" w:lineRule="auto"/>
        <w:ind w:firstLineChars="0"/>
        <w:rPr>
          <w:rFonts w:ascii="Times New Roman" w:hAnsi="Times New Roman" w:eastAsia="仿宋_GB2312"/>
          <w:b/>
          <w:bCs/>
          <w:sz w:val="24"/>
        </w:rPr>
      </w:pPr>
      <w:r>
        <w:rPr>
          <w:rFonts w:ascii="Times New Roman" w:hAnsi="Times New Roman" w:eastAsia="仿宋_GB2312"/>
          <w:b/>
          <w:bCs/>
          <w:sz w:val="24"/>
        </w:rPr>
        <w:t>附则</w:t>
      </w:r>
    </w:p>
    <w:p w14:paraId="65062EDA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1. 本协议</w:t>
      </w:r>
      <w:r>
        <w:rPr>
          <w:rFonts w:hint="eastAsia" w:ascii="Times New Roman" w:hAnsi="Times New Roman" w:eastAsia="仿宋_GB2312"/>
          <w:sz w:val="24"/>
        </w:rPr>
        <w:t>自</w:t>
      </w:r>
      <w:r>
        <w:rPr>
          <w:rFonts w:ascii="Times New Roman" w:hAnsi="Times New Roman" w:eastAsia="仿宋_GB2312"/>
          <w:sz w:val="24"/>
        </w:rPr>
        <w:t>甲、乙双方签字</w:t>
      </w:r>
      <w:r>
        <w:rPr>
          <w:rFonts w:hint="eastAsia" w:ascii="Times New Roman" w:hAnsi="Times New Roman" w:eastAsia="仿宋_GB2312"/>
          <w:sz w:val="24"/>
          <w:lang w:eastAsia="zh-Hans"/>
        </w:rPr>
        <w:t>并</w:t>
      </w:r>
      <w:r>
        <w:rPr>
          <w:rFonts w:ascii="Times New Roman" w:hAnsi="Times New Roman" w:eastAsia="仿宋_GB2312"/>
          <w:sz w:val="24"/>
        </w:rPr>
        <w:t>盖章之日起生效。</w:t>
      </w:r>
    </w:p>
    <w:p w14:paraId="591AB54B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2. 本协议未尽事宜，经甲、乙双方协商一致可另行签署书面补充协议；补充协议与本协议具有同等法律效力。</w:t>
      </w:r>
    </w:p>
    <w:p w14:paraId="47805F7E">
      <w:pPr>
        <w:spacing w:line="360" w:lineRule="auto"/>
        <w:ind w:firstLine="42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3. 本协议一式</w:t>
      </w:r>
      <w:r>
        <w:rPr>
          <w:rFonts w:hint="eastAsia" w:ascii="Times New Roman" w:hAnsi="Times New Roman" w:eastAsia="仿宋_GB2312"/>
          <w:sz w:val="24"/>
          <w:u w:val="single"/>
        </w:rPr>
        <w:t>2</w:t>
      </w:r>
      <w:r>
        <w:rPr>
          <w:rFonts w:ascii="Times New Roman" w:hAnsi="Times New Roman" w:eastAsia="仿宋_GB2312"/>
          <w:sz w:val="24"/>
        </w:rPr>
        <w:t>份，甲、乙双方各执</w:t>
      </w:r>
      <w:r>
        <w:rPr>
          <w:rFonts w:hint="eastAsia" w:ascii="Times New Roman" w:hAnsi="Times New Roman" w:eastAsia="仿宋_GB2312"/>
          <w:sz w:val="24"/>
          <w:u w:val="single"/>
        </w:rPr>
        <w:t>1</w:t>
      </w:r>
      <w:r>
        <w:rPr>
          <w:rFonts w:ascii="Times New Roman" w:hAnsi="Times New Roman" w:eastAsia="仿宋_GB2312"/>
          <w:sz w:val="24"/>
        </w:rPr>
        <w:t>份，各份具有同等法律效力。</w:t>
      </w:r>
    </w:p>
    <w:p w14:paraId="1205EB4D">
      <w:pPr>
        <w:spacing w:before="312" w:beforeLines="100" w:after="312" w:afterLines="100" w:line="360" w:lineRule="auto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（本页以下无正文）</w:t>
      </w:r>
    </w:p>
    <w:p w14:paraId="6B87B452">
      <w:pPr>
        <w:spacing w:before="312" w:beforeLines="100" w:after="312" w:afterLines="100" w:line="360" w:lineRule="auto"/>
        <w:rPr>
          <w:rFonts w:ascii="Times New Roman" w:hAnsi="Times New Roman" w:eastAsia="仿宋_GB2312"/>
          <w:sz w:val="24"/>
        </w:rPr>
      </w:pPr>
    </w:p>
    <w:tbl>
      <w:tblPr>
        <w:tblStyle w:val="5"/>
        <w:tblW w:w="83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3"/>
        <w:gridCol w:w="4153"/>
      </w:tblGrid>
      <w:tr w14:paraId="77B7C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3" w:type="dxa"/>
          </w:tcPr>
          <w:p w14:paraId="6E666A1A">
            <w:pPr>
              <w:spacing w:line="360" w:lineRule="auto"/>
              <w:rPr>
                <w:rFonts w:ascii="Times New Roman" w:hAnsi="Times New Roman" w:eastAsia="仿宋_GB2312"/>
                <w:b/>
                <w:sz w:val="28"/>
              </w:rPr>
            </w:pPr>
            <w:r>
              <w:rPr>
                <w:rFonts w:ascii="Times New Roman" w:hAnsi="Times New Roman" w:eastAsia="仿宋_GB2312"/>
                <w:b/>
                <w:sz w:val="28"/>
              </w:rPr>
              <w:t>甲方：</w:t>
            </w:r>
            <w:r>
              <w:rPr>
                <w:rFonts w:ascii="Times New Roman" w:hAnsi="Times New Roman" w:eastAsia="仿宋_GB2312"/>
                <w:b/>
                <w:sz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b/>
                <w:sz w:val="28"/>
                <w:u w:val="single"/>
                <w:lang w:val="en-US" w:eastAsia="zh-CN"/>
              </w:rPr>
              <w:t>云南省</w:t>
            </w:r>
            <w:r>
              <w:rPr>
                <w:rFonts w:hint="eastAsia" w:ascii="Times New Roman" w:hAnsi="Times New Roman" w:eastAsia="仿宋_GB2312"/>
                <w:b/>
                <w:sz w:val="28"/>
                <w:u w:val="single"/>
              </w:rPr>
              <w:t xml:space="preserve">抗癌协会  </w:t>
            </w:r>
          </w:p>
          <w:p w14:paraId="79926197">
            <w:pPr>
              <w:spacing w:line="360" w:lineRule="auto"/>
              <w:rPr>
                <w:rFonts w:ascii="Times New Roman" w:hAnsi="Times New Roman" w:eastAsia="仿宋_GB2312"/>
                <w:b/>
                <w:sz w:val="28"/>
              </w:rPr>
            </w:pPr>
          </w:p>
        </w:tc>
        <w:tc>
          <w:tcPr>
            <w:tcW w:w="4153" w:type="dxa"/>
          </w:tcPr>
          <w:p w14:paraId="122540C9">
            <w:pPr>
              <w:spacing w:line="360" w:lineRule="auto"/>
              <w:rPr>
                <w:rFonts w:ascii="Times New Roman" w:hAnsi="Times New Roman" w:eastAsia="仿宋_GB2312"/>
                <w:b/>
                <w:sz w:val="28"/>
              </w:rPr>
            </w:pPr>
            <w:r>
              <w:rPr>
                <w:rFonts w:ascii="Times New Roman" w:hAnsi="Times New Roman" w:eastAsia="仿宋_GB2312"/>
                <w:b/>
                <w:sz w:val="28"/>
              </w:rPr>
              <w:t>乙方：</w:t>
            </w:r>
          </w:p>
          <w:p w14:paraId="0221CF67">
            <w:pPr>
              <w:spacing w:line="360" w:lineRule="auto"/>
              <w:rPr>
                <w:rFonts w:ascii="Times New Roman" w:hAnsi="Times New Roman" w:eastAsia="仿宋_GB2312"/>
                <w:b/>
                <w:sz w:val="28"/>
              </w:rPr>
            </w:pPr>
          </w:p>
        </w:tc>
      </w:tr>
      <w:tr w14:paraId="63397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3" w:type="dxa"/>
          </w:tcPr>
          <w:p w14:paraId="5CFE7680">
            <w:pPr>
              <w:spacing w:line="360" w:lineRule="auto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>法定代表人或授权代表：</w:t>
            </w:r>
          </w:p>
        </w:tc>
        <w:tc>
          <w:tcPr>
            <w:tcW w:w="4153" w:type="dxa"/>
          </w:tcPr>
          <w:p w14:paraId="18D8E97B">
            <w:pPr>
              <w:spacing w:line="360" w:lineRule="auto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>法定代表人或授权代表：</w:t>
            </w:r>
          </w:p>
        </w:tc>
      </w:tr>
    </w:tbl>
    <w:p w14:paraId="025738AF">
      <w:pPr>
        <w:spacing w:line="360" w:lineRule="auto"/>
        <w:rPr>
          <w:rFonts w:ascii="Times New Roman" w:hAnsi="Times New Roman" w:eastAsia="仿宋_GB2312"/>
          <w:sz w:val="24"/>
        </w:rPr>
      </w:pPr>
    </w:p>
    <w:p w14:paraId="24E64F49"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9B159">
    <w:pPr>
      <w:pStyle w:val="3"/>
      <w:jc w:val="center"/>
    </w:pPr>
    <w:r>
      <w:rPr>
        <w:lang w:val="zh-CN"/>
      </w:rPr>
      <w:t xml:space="preserve"> </w:t>
    </w:r>
    <w:r>
      <w:rPr>
        <w:bCs/>
        <w:sz w:val="24"/>
        <w:szCs w:val="24"/>
      </w:rPr>
      <w:fldChar w:fldCharType="begin"/>
    </w:r>
    <w:r>
      <w:rPr>
        <w:bCs/>
      </w:rPr>
      <w:instrText xml:space="preserve">PAGE</w:instrText>
    </w:r>
    <w:r>
      <w:rPr>
        <w:bCs/>
        <w:sz w:val="24"/>
        <w:szCs w:val="24"/>
      </w:rPr>
      <w:fldChar w:fldCharType="separate"/>
    </w:r>
    <w:r>
      <w:rPr>
        <w:bCs/>
      </w:rPr>
      <w:t>4</w:t>
    </w:r>
    <w:r>
      <w:rPr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Cs/>
        <w:sz w:val="24"/>
        <w:szCs w:val="24"/>
      </w:rPr>
      <w:fldChar w:fldCharType="begin"/>
    </w:r>
    <w:r>
      <w:rPr>
        <w:bCs/>
      </w:rPr>
      <w:instrText xml:space="preserve">NUMPAGES</w:instrText>
    </w:r>
    <w:r>
      <w:rPr>
        <w:bCs/>
        <w:sz w:val="24"/>
        <w:szCs w:val="24"/>
      </w:rPr>
      <w:fldChar w:fldCharType="separate"/>
    </w:r>
    <w:r>
      <w:rPr>
        <w:bCs/>
      </w:rPr>
      <w:t>5</w:t>
    </w:r>
    <w:r>
      <w:rPr>
        <w:bCs/>
        <w:sz w:val="24"/>
        <w:szCs w:val="24"/>
      </w:rPr>
      <w:fldChar w:fldCharType="end"/>
    </w:r>
  </w:p>
  <w:p w14:paraId="6FBC635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4BF1B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B37F89"/>
    <w:multiLevelType w:val="multilevel"/>
    <w:tmpl w:val="16B37F89"/>
    <w:lvl w:ilvl="0" w:tentative="0">
      <w:start w:val="1"/>
      <w:numFmt w:val="decimal"/>
      <w:suff w:val="space"/>
      <w:lvlText w:val="%1."/>
      <w:lvlJc w:val="left"/>
      <w:pPr>
        <w:ind w:left="785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1685" w:hanging="420"/>
      </w:pPr>
    </w:lvl>
    <w:lvl w:ilvl="2" w:tentative="0">
      <w:start w:val="1"/>
      <w:numFmt w:val="lowerRoman"/>
      <w:lvlText w:val="%3."/>
      <w:lvlJc w:val="right"/>
      <w:pPr>
        <w:ind w:left="2105" w:hanging="420"/>
      </w:pPr>
    </w:lvl>
    <w:lvl w:ilvl="3" w:tentative="0">
      <w:start w:val="1"/>
      <w:numFmt w:val="decimal"/>
      <w:lvlText w:val="%4."/>
      <w:lvlJc w:val="left"/>
      <w:pPr>
        <w:ind w:left="2525" w:hanging="420"/>
      </w:pPr>
    </w:lvl>
    <w:lvl w:ilvl="4" w:tentative="0">
      <w:start w:val="1"/>
      <w:numFmt w:val="lowerLetter"/>
      <w:lvlText w:val="%5)"/>
      <w:lvlJc w:val="left"/>
      <w:pPr>
        <w:ind w:left="2945" w:hanging="420"/>
      </w:pPr>
    </w:lvl>
    <w:lvl w:ilvl="5" w:tentative="0">
      <w:start w:val="1"/>
      <w:numFmt w:val="lowerRoman"/>
      <w:lvlText w:val="%6."/>
      <w:lvlJc w:val="right"/>
      <w:pPr>
        <w:ind w:left="3365" w:hanging="420"/>
      </w:pPr>
    </w:lvl>
    <w:lvl w:ilvl="6" w:tentative="0">
      <w:start w:val="1"/>
      <w:numFmt w:val="decimal"/>
      <w:lvlText w:val="%7."/>
      <w:lvlJc w:val="left"/>
      <w:pPr>
        <w:ind w:left="3785" w:hanging="420"/>
      </w:pPr>
    </w:lvl>
    <w:lvl w:ilvl="7" w:tentative="0">
      <w:start w:val="1"/>
      <w:numFmt w:val="lowerLetter"/>
      <w:lvlText w:val="%8)"/>
      <w:lvlJc w:val="left"/>
      <w:pPr>
        <w:ind w:left="4205" w:hanging="420"/>
      </w:pPr>
    </w:lvl>
    <w:lvl w:ilvl="8" w:tentative="0">
      <w:start w:val="1"/>
      <w:numFmt w:val="lowerRoman"/>
      <w:lvlText w:val="%9."/>
      <w:lvlJc w:val="right"/>
      <w:pPr>
        <w:ind w:left="4625" w:hanging="420"/>
      </w:pPr>
    </w:lvl>
  </w:abstractNum>
  <w:abstractNum w:abstractNumId="1">
    <w:nsid w:val="1A8A64B2"/>
    <w:multiLevelType w:val="multilevel"/>
    <w:tmpl w:val="1A8A64B2"/>
    <w:lvl w:ilvl="0" w:tentative="0">
      <w:start w:val="1"/>
      <w:numFmt w:val="decimal"/>
      <w:suff w:val="space"/>
      <w:lvlText w:val="%1."/>
      <w:lvlJc w:val="left"/>
      <w:pPr>
        <w:ind w:left="785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1685" w:hanging="420"/>
      </w:pPr>
    </w:lvl>
    <w:lvl w:ilvl="2" w:tentative="0">
      <w:start w:val="1"/>
      <w:numFmt w:val="lowerRoman"/>
      <w:lvlText w:val="%3."/>
      <w:lvlJc w:val="right"/>
      <w:pPr>
        <w:ind w:left="2105" w:hanging="420"/>
      </w:pPr>
    </w:lvl>
    <w:lvl w:ilvl="3" w:tentative="0">
      <w:start w:val="1"/>
      <w:numFmt w:val="decimal"/>
      <w:lvlText w:val="%4."/>
      <w:lvlJc w:val="left"/>
      <w:pPr>
        <w:ind w:left="2525" w:hanging="420"/>
      </w:pPr>
    </w:lvl>
    <w:lvl w:ilvl="4" w:tentative="0">
      <w:start w:val="1"/>
      <w:numFmt w:val="lowerLetter"/>
      <w:lvlText w:val="%5)"/>
      <w:lvlJc w:val="left"/>
      <w:pPr>
        <w:ind w:left="2945" w:hanging="420"/>
      </w:pPr>
    </w:lvl>
    <w:lvl w:ilvl="5" w:tentative="0">
      <w:start w:val="1"/>
      <w:numFmt w:val="lowerRoman"/>
      <w:lvlText w:val="%6."/>
      <w:lvlJc w:val="right"/>
      <w:pPr>
        <w:ind w:left="3365" w:hanging="420"/>
      </w:pPr>
    </w:lvl>
    <w:lvl w:ilvl="6" w:tentative="0">
      <w:start w:val="1"/>
      <w:numFmt w:val="decimal"/>
      <w:lvlText w:val="%7."/>
      <w:lvlJc w:val="left"/>
      <w:pPr>
        <w:ind w:left="3785" w:hanging="420"/>
      </w:pPr>
    </w:lvl>
    <w:lvl w:ilvl="7" w:tentative="0">
      <w:start w:val="1"/>
      <w:numFmt w:val="lowerLetter"/>
      <w:lvlText w:val="%8)"/>
      <w:lvlJc w:val="left"/>
      <w:pPr>
        <w:ind w:left="4205" w:hanging="420"/>
      </w:pPr>
    </w:lvl>
    <w:lvl w:ilvl="8" w:tentative="0">
      <w:start w:val="1"/>
      <w:numFmt w:val="lowerRoman"/>
      <w:lvlText w:val="%9."/>
      <w:lvlJc w:val="right"/>
      <w:pPr>
        <w:ind w:left="4625" w:hanging="420"/>
      </w:pPr>
    </w:lvl>
  </w:abstractNum>
  <w:abstractNum w:abstractNumId="2">
    <w:nsid w:val="4128628B"/>
    <w:multiLevelType w:val="multilevel"/>
    <w:tmpl w:val="4128628B"/>
    <w:lvl w:ilvl="0" w:tentative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10C5AB7"/>
    <w:multiLevelType w:val="multilevel"/>
    <w:tmpl w:val="610C5AB7"/>
    <w:lvl w:ilvl="0" w:tentative="0">
      <w:start w:val="1"/>
      <w:numFmt w:val="decimal"/>
      <w:suff w:val="space"/>
      <w:lvlText w:val="%1."/>
      <w:lvlJc w:val="left"/>
      <w:pPr>
        <w:ind w:left="78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85" w:hanging="420"/>
      </w:pPr>
    </w:lvl>
    <w:lvl w:ilvl="2" w:tentative="0">
      <w:start w:val="1"/>
      <w:numFmt w:val="lowerRoman"/>
      <w:lvlText w:val="%3."/>
      <w:lvlJc w:val="right"/>
      <w:pPr>
        <w:ind w:left="2105" w:hanging="420"/>
      </w:pPr>
    </w:lvl>
    <w:lvl w:ilvl="3" w:tentative="0">
      <w:start w:val="1"/>
      <w:numFmt w:val="decimal"/>
      <w:lvlText w:val="%4."/>
      <w:lvlJc w:val="left"/>
      <w:pPr>
        <w:ind w:left="2525" w:hanging="420"/>
      </w:pPr>
    </w:lvl>
    <w:lvl w:ilvl="4" w:tentative="0">
      <w:start w:val="1"/>
      <w:numFmt w:val="lowerLetter"/>
      <w:lvlText w:val="%5)"/>
      <w:lvlJc w:val="left"/>
      <w:pPr>
        <w:ind w:left="2945" w:hanging="420"/>
      </w:pPr>
    </w:lvl>
    <w:lvl w:ilvl="5" w:tentative="0">
      <w:start w:val="1"/>
      <w:numFmt w:val="lowerRoman"/>
      <w:lvlText w:val="%6."/>
      <w:lvlJc w:val="right"/>
      <w:pPr>
        <w:ind w:left="3365" w:hanging="420"/>
      </w:pPr>
    </w:lvl>
    <w:lvl w:ilvl="6" w:tentative="0">
      <w:start w:val="1"/>
      <w:numFmt w:val="decimal"/>
      <w:lvlText w:val="%7."/>
      <w:lvlJc w:val="left"/>
      <w:pPr>
        <w:ind w:left="3785" w:hanging="420"/>
      </w:pPr>
    </w:lvl>
    <w:lvl w:ilvl="7" w:tentative="0">
      <w:start w:val="1"/>
      <w:numFmt w:val="lowerLetter"/>
      <w:lvlText w:val="%8)"/>
      <w:lvlJc w:val="left"/>
      <w:pPr>
        <w:ind w:left="4205" w:hanging="420"/>
      </w:pPr>
    </w:lvl>
    <w:lvl w:ilvl="8" w:tentative="0">
      <w:start w:val="1"/>
      <w:numFmt w:val="lowerRoman"/>
      <w:lvlText w:val="%9."/>
      <w:lvlJc w:val="right"/>
      <w:pPr>
        <w:ind w:left="4625" w:hanging="420"/>
      </w:pPr>
    </w:lvl>
  </w:abstractNum>
  <w:abstractNum w:abstractNumId="4">
    <w:nsid w:val="64B12A53"/>
    <w:multiLevelType w:val="multilevel"/>
    <w:tmpl w:val="64B12A53"/>
    <w:lvl w:ilvl="0" w:tentative="0">
      <w:start w:val="1"/>
      <w:numFmt w:val="decimal"/>
      <w:suff w:val="space"/>
      <w:lvlText w:val="%1."/>
      <w:lvlJc w:val="left"/>
      <w:pPr>
        <w:ind w:left="785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1685" w:hanging="420"/>
      </w:pPr>
    </w:lvl>
    <w:lvl w:ilvl="2" w:tentative="0">
      <w:start w:val="1"/>
      <w:numFmt w:val="lowerRoman"/>
      <w:lvlText w:val="%3."/>
      <w:lvlJc w:val="right"/>
      <w:pPr>
        <w:ind w:left="2105" w:hanging="420"/>
      </w:pPr>
    </w:lvl>
    <w:lvl w:ilvl="3" w:tentative="0">
      <w:start w:val="1"/>
      <w:numFmt w:val="decimal"/>
      <w:lvlText w:val="%4."/>
      <w:lvlJc w:val="left"/>
      <w:pPr>
        <w:ind w:left="2525" w:hanging="420"/>
      </w:pPr>
    </w:lvl>
    <w:lvl w:ilvl="4" w:tentative="0">
      <w:start w:val="1"/>
      <w:numFmt w:val="lowerLetter"/>
      <w:lvlText w:val="%5)"/>
      <w:lvlJc w:val="left"/>
      <w:pPr>
        <w:ind w:left="2945" w:hanging="420"/>
      </w:pPr>
    </w:lvl>
    <w:lvl w:ilvl="5" w:tentative="0">
      <w:start w:val="1"/>
      <w:numFmt w:val="lowerRoman"/>
      <w:lvlText w:val="%6."/>
      <w:lvlJc w:val="right"/>
      <w:pPr>
        <w:ind w:left="3365" w:hanging="420"/>
      </w:pPr>
    </w:lvl>
    <w:lvl w:ilvl="6" w:tentative="0">
      <w:start w:val="1"/>
      <w:numFmt w:val="decimal"/>
      <w:lvlText w:val="%7."/>
      <w:lvlJc w:val="left"/>
      <w:pPr>
        <w:ind w:left="3785" w:hanging="420"/>
      </w:pPr>
    </w:lvl>
    <w:lvl w:ilvl="7" w:tentative="0">
      <w:start w:val="1"/>
      <w:numFmt w:val="lowerLetter"/>
      <w:lvlText w:val="%8)"/>
      <w:lvlJc w:val="left"/>
      <w:pPr>
        <w:ind w:left="4205" w:hanging="420"/>
      </w:pPr>
    </w:lvl>
    <w:lvl w:ilvl="8" w:tentative="0">
      <w:start w:val="1"/>
      <w:numFmt w:val="lowerRoman"/>
      <w:lvlText w:val="%9."/>
      <w:lvlJc w:val="right"/>
      <w:pPr>
        <w:ind w:left="4625" w:hanging="420"/>
      </w:pPr>
    </w:lvl>
  </w:abstractNum>
  <w:abstractNum w:abstractNumId="5">
    <w:nsid w:val="78FC2D86"/>
    <w:multiLevelType w:val="multilevel"/>
    <w:tmpl w:val="78FC2D86"/>
    <w:lvl w:ilvl="0" w:tentative="0">
      <w:start w:val="1"/>
      <w:numFmt w:val="decimal"/>
      <w:suff w:val="space"/>
      <w:lvlText w:val="%1."/>
      <w:lvlJc w:val="left"/>
      <w:pPr>
        <w:ind w:left="845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1ODA5NWI3N2QxM2Y4MTgxNDllODZhZjExZmQ1ZjkifQ=="/>
  </w:docVars>
  <w:rsids>
    <w:rsidRoot w:val="2F182D0D"/>
    <w:rsid w:val="001F32C6"/>
    <w:rsid w:val="00297E1E"/>
    <w:rsid w:val="00456492"/>
    <w:rsid w:val="00486C31"/>
    <w:rsid w:val="00501640"/>
    <w:rsid w:val="006A4504"/>
    <w:rsid w:val="006E0373"/>
    <w:rsid w:val="00A40623"/>
    <w:rsid w:val="00D44CAD"/>
    <w:rsid w:val="00F54A1C"/>
    <w:rsid w:val="00F56F97"/>
    <w:rsid w:val="0ABB336E"/>
    <w:rsid w:val="0F44355D"/>
    <w:rsid w:val="1CBA1F3F"/>
    <w:rsid w:val="27C678DC"/>
    <w:rsid w:val="2F182D0D"/>
    <w:rsid w:val="2F1F5115"/>
    <w:rsid w:val="30F80C76"/>
    <w:rsid w:val="37C15DC5"/>
    <w:rsid w:val="4AED6482"/>
    <w:rsid w:val="4F8F788E"/>
    <w:rsid w:val="529C6295"/>
    <w:rsid w:val="57940F3C"/>
    <w:rsid w:val="6292105F"/>
    <w:rsid w:val="64896712"/>
    <w:rsid w:val="759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iPriority w:val="0"/>
    <w:pPr>
      <w:spacing w:line="360" w:lineRule="auto"/>
      <w:ind w:firstLine="540"/>
    </w:pPr>
    <w:rPr>
      <w:rFonts w:ascii="华文仿宋" w:hAnsi="华文仿宋" w:eastAsia="华文仿宋"/>
      <w:bCs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2206</Words>
  <Characters>2259</Characters>
  <Lines>18</Lines>
  <Paragraphs>5</Paragraphs>
  <TotalTime>10</TotalTime>
  <ScaleCrop>false</ScaleCrop>
  <LinksUpToDate>false</LinksUpToDate>
  <CharactersWithSpaces>2382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2024-07-08T01:37:00Z</dcterms:created>
  <dc:creator>A</dc:creator>
  <cp:lastModifiedBy>小新</cp:lastModifiedBy>
  <dcterms:modified xsi:type="dcterms:W3CDTF">2025-08-11T02:22:00Z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CEE764F3FEBA408BA62A163992EC4192_13</vt:lpwstr>
  </property>
  <property fmtid="{D5CDD505-2E9C-101B-9397-08002B2CF9AE}" pid="4" name="KSOTemplateDocerSaveRecord">
    <vt:lpwstr>eyJoZGlkIjoiODVlZjc2N2M1MmI0ZWZmNTk0ZmNjZDhlMWM2ZThiZWEiLCJ1c2VySWQiOiIyNTE2NzM2MDcifQ==</vt:lpwstr>
  </property>
</Properties>
</file>